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0CB" w:rsidRPr="004E1B2B" w:rsidRDefault="007030CB" w:rsidP="007030CB">
      <w:pPr>
        <w:pStyle w:val="Ttulo2"/>
        <w:numPr>
          <w:ilvl w:val="0"/>
          <w:numId w:val="0"/>
        </w:numPr>
        <w:ind w:left="1268"/>
        <w:jc w:val="left"/>
      </w:pPr>
      <w:bookmarkStart w:id="0" w:name="_GoBack"/>
      <w:bookmarkEnd w:id="0"/>
      <w:r w:rsidRPr="00FC341B">
        <w:rPr>
          <w:lang w:val="es-CO"/>
        </w:rPr>
        <w:t xml:space="preserve">Anexo 8 _ Ficha Técnica </w:t>
      </w:r>
      <w:r>
        <w:rPr>
          <w:lang w:val="es-CO"/>
        </w:rPr>
        <w:t>I</w:t>
      </w:r>
      <w:r w:rsidRPr="00FC341B">
        <w:rPr>
          <w:lang w:val="es-CO"/>
        </w:rPr>
        <w:t xml:space="preserve">ncendio y terremoto </w:t>
      </w:r>
    </w:p>
    <w:p w:rsidR="007030CB" w:rsidRDefault="007030CB" w:rsidP="007030CB">
      <w:pPr>
        <w:pStyle w:val="Default"/>
        <w:widowControl/>
        <w:jc w:val="both"/>
        <w:rPr>
          <w:rStyle w:val="Hipervnculo"/>
          <w:rFonts w:eastAsiaTheme="majorEastAsia"/>
          <w:color w:val="auto"/>
        </w:rPr>
      </w:pPr>
    </w:p>
    <w:tbl>
      <w:tblPr>
        <w:tblW w:w="9923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2"/>
        <w:gridCol w:w="4211"/>
      </w:tblGrid>
      <w:tr w:rsidR="007030CB" w:rsidRPr="00D44F29" w:rsidTr="00132B6F">
        <w:trPr>
          <w:trHeight w:val="20"/>
        </w:trPr>
        <w:tc>
          <w:tcPr>
            <w:tcW w:w="9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4"/>
                <w:szCs w:val="24"/>
                <w:lang w:eastAsia="es-CO"/>
              </w:rPr>
            </w:pPr>
            <w:r w:rsidRPr="00D44F29">
              <w:rPr>
                <w:rFonts w:eastAsia="Times New Roman" w:cs="Tahoma"/>
                <w:b/>
                <w:bCs/>
                <w:sz w:val="24"/>
                <w:szCs w:val="24"/>
                <w:lang w:eastAsia="es-CO"/>
              </w:rPr>
              <w:t>POLIZA DE INCENDIO Y TERREMOTO</w:t>
            </w:r>
          </w:p>
        </w:tc>
      </w:tr>
      <w:tr w:rsidR="007030CB" w:rsidRPr="00D44F29" w:rsidTr="00132B6F">
        <w:trPr>
          <w:trHeight w:val="2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CB" w:rsidRPr="002040D2" w:rsidRDefault="007030CB" w:rsidP="00132B6F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4"/>
                <w:szCs w:val="24"/>
                <w:lang w:eastAsia="es-CO"/>
              </w:rPr>
            </w:pPr>
            <w:r w:rsidRPr="00D81B22">
              <w:rPr>
                <w:rFonts w:eastAsia="Times New Roman" w:cs="Tahoma"/>
                <w:b/>
                <w:bCs/>
                <w:sz w:val="24"/>
                <w:szCs w:val="24"/>
                <w:lang w:eastAsia="es-CO"/>
              </w:rPr>
              <w:t>CONDICIONES TECNICAS PARTICULARES</w:t>
            </w:r>
          </w:p>
        </w:tc>
      </w:tr>
      <w:tr w:rsidR="007030CB" w:rsidRPr="00D44F29" w:rsidTr="00132B6F">
        <w:trPr>
          <w:trHeight w:val="20"/>
        </w:trPr>
        <w:tc>
          <w:tcPr>
            <w:tcW w:w="9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rPr>
                <w:rFonts w:eastAsia="Times New Roman" w:cs="Tahoma"/>
                <w:b/>
                <w:bCs/>
                <w:sz w:val="24"/>
                <w:szCs w:val="24"/>
                <w:lang w:eastAsia="es-CO"/>
              </w:rPr>
            </w:pPr>
            <w:r w:rsidRPr="00D44F29">
              <w:rPr>
                <w:rFonts w:eastAsia="Times New Roman" w:cs="Tahoma"/>
                <w:b/>
                <w:bCs/>
                <w:sz w:val="24"/>
                <w:szCs w:val="24"/>
                <w:lang w:eastAsia="es-CO"/>
              </w:rPr>
              <w:t xml:space="preserve">BIENES ASEGURADOS: </w:t>
            </w:r>
            <w:r w:rsidRPr="00D44F29">
              <w:rPr>
                <w:rFonts w:eastAsia="Times New Roman" w:cs="Tahoma"/>
                <w:sz w:val="24"/>
                <w:szCs w:val="24"/>
                <w:lang w:eastAsia="es-CO"/>
              </w:rPr>
              <w:t>Todos los Inmuebles recibidos en prenda, Hipoteca o dados en Arrendamiento Financiero</w:t>
            </w:r>
          </w:p>
        </w:tc>
      </w:tr>
      <w:tr w:rsidR="007030CB" w:rsidRPr="00D44F29" w:rsidTr="00132B6F">
        <w:trPr>
          <w:trHeight w:val="20"/>
        </w:trPr>
        <w:tc>
          <w:tcPr>
            <w:tcW w:w="99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b/>
                <w:bCs/>
                <w:sz w:val="24"/>
                <w:szCs w:val="24"/>
                <w:lang w:eastAsia="es-CO"/>
              </w:rPr>
            </w:pPr>
            <w:r w:rsidRPr="00D44F29">
              <w:rPr>
                <w:rFonts w:eastAsia="Times New Roman" w:cs="Tahoma"/>
                <w:b/>
                <w:bCs/>
                <w:sz w:val="24"/>
                <w:szCs w:val="24"/>
                <w:lang w:eastAsia="es-CO"/>
              </w:rPr>
              <w:t xml:space="preserve">VALOR ASEGURADO TOTAL: </w:t>
            </w:r>
            <w:r w:rsidRPr="00D44F29">
              <w:rPr>
                <w:rFonts w:eastAsia="Times New Roman" w:cs="Tahoma"/>
                <w:sz w:val="24"/>
                <w:szCs w:val="24"/>
                <w:lang w:eastAsia="es-CO"/>
              </w:rPr>
              <w:t xml:space="preserve">$ </w:t>
            </w:r>
            <w:r w:rsidRPr="00D44F29">
              <w:rPr>
                <w:rFonts w:eastAsia="Times New Roman" w:cs="Tahoma"/>
                <w:b/>
                <w:bCs/>
                <w:sz w:val="24"/>
                <w:szCs w:val="24"/>
                <w:lang w:eastAsia="es-CO"/>
              </w:rPr>
              <w:t>218.136.265.099</w:t>
            </w:r>
          </w:p>
        </w:tc>
      </w:tr>
      <w:tr w:rsidR="007030CB" w:rsidRPr="00D44F29" w:rsidTr="00132B6F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  <w:t>VIGENCIA:</w:t>
            </w: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 xml:space="preserve">  Desde el 31 de </w:t>
            </w:r>
            <w:r>
              <w:rPr>
                <w:rFonts w:eastAsia="Times New Roman" w:cs="Tahoma"/>
                <w:sz w:val="20"/>
                <w:szCs w:val="20"/>
                <w:lang w:eastAsia="es-CO"/>
              </w:rPr>
              <w:t>enero</w:t>
            </w: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 xml:space="preserve">  de 202</w:t>
            </w:r>
            <w:r>
              <w:rPr>
                <w:rFonts w:eastAsia="Times New Roman" w:cs="Tahoma"/>
                <w:sz w:val="20"/>
                <w:szCs w:val="20"/>
                <w:lang w:eastAsia="es-CO"/>
              </w:rPr>
              <w:t>6</w:t>
            </w: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 xml:space="preserve"> a las 00:00 horas hasta el 31 de </w:t>
            </w:r>
            <w:r>
              <w:rPr>
                <w:rFonts w:eastAsia="Times New Roman" w:cs="Tahoma"/>
                <w:sz w:val="20"/>
                <w:szCs w:val="20"/>
                <w:lang w:eastAsia="es-CO"/>
              </w:rPr>
              <w:t>enero</w:t>
            </w: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 xml:space="preserve"> de 202</w:t>
            </w:r>
            <w:r>
              <w:rPr>
                <w:rFonts w:eastAsia="Times New Roman" w:cs="Tahoma"/>
                <w:sz w:val="20"/>
                <w:szCs w:val="20"/>
                <w:lang w:eastAsia="es-CO"/>
              </w:rPr>
              <w:t>8</w:t>
            </w: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 xml:space="preserve"> a las 00:00 horas.</w:t>
            </w:r>
          </w:p>
        </w:tc>
      </w:tr>
      <w:tr w:rsidR="007030CB" w:rsidRPr="00D44F29" w:rsidTr="00132B6F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b/>
                <w:bCs/>
                <w:sz w:val="24"/>
                <w:szCs w:val="24"/>
                <w:lang w:eastAsia="es-CO"/>
              </w:rPr>
            </w:pPr>
            <w:r w:rsidRPr="00D44F29">
              <w:rPr>
                <w:rFonts w:eastAsia="Times New Roman" w:cs="Tahoma"/>
                <w:b/>
                <w:bCs/>
                <w:sz w:val="24"/>
                <w:szCs w:val="24"/>
                <w:lang w:eastAsia="es-CO"/>
              </w:rPr>
              <w:t>NUMERO DE RIESGOS ASEGURADOS ACTUALMENTE: 171</w:t>
            </w:r>
          </w:p>
        </w:tc>
      </w:tr>
      <w:tr w:rsidR="007030CB" w:rsidRPr="00D44F29" w:rsidTr="00132B6F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b/>
                <w:bCs/>
                <w:sz w:val="24"/>
                <w:szCs w:val="24"/>
                <w:lang w:eastAsia="es-CO"/>
              </w:rPr>
            </w:pPr>
            <w:r w:rsidRPr="00D44F29">
              <w:rPr>
                <w:rFonts w:eastAsia="Times New Roman" w:cs="Tahoma"/>
                <w:b/>
                <w:bCs/>
                <w:sz w:val="24"/>
                <w:szCs w:val="24"/>
                <w:lang w:eastAsia="es-CO"/>
              </w:rPr>
              <w:t>INDICE VARIABLE:</w:t>
            </w:r>
            <w:r w:rsidRPr="00D44F29">
              <w:rPr>
                <w:rFonts w:eastAsia="Times New Roman" w:cs="Tahoma"/>
                <w:sz w:val="24"/>
                <w:szCs w:val="24"/>
                <w:lang w:eastAsia="es-CO"/>
              </w:rPr>
              <w:t xml:space="preserve"> 5%</w:t>
            </w:r>
          </w:p>
        </w:tc>
      </w:tr>
      <w:tr w:rsidR="007030CB" w:rsidRPr="00D44F29" w:rsidTr="00132B6F">
        <w:trPr>
          <w:trHeight w:val="20"/>
        </w:trPr>
        <w:tc>
          <w:tcPr>
            <w:tcW w:w="9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b/>
                <w:bCs/>
                <w:sz w:val="24"/>
                <w:szCs w:val="24"/>
                <w:lang w:eastAsia="es-CO"/>
              </w:rPr>
            </w:pPr>
            <w:r w:rsidRPr="00D44F29">
              <w:rPr>
                <w:rFonts w:eastAsia="Times New Roman" w:cs="Tahoma"/>
                <w:b/>
                <w:bCs/>
                <w:sz w:val="24"/>
                <w:szCs w:val="24"/>
                <w:lang w:eastAsia="es-CO"/>
              </w:rPr>
              <w:t>TASA MENSUAL PROPUESTA: BASICO:</w:t>
            </w:r>
          </w:p>
        </w:tc>
      </w:tr>
      <w:tr w:rsidR="007030CB" w:rsidRPr="00D44F29" w:rsidTr="00132B6F">
        <w:trPr>
          <w:trHeight w:val="20"/>
        </w:trPr>
        <w:tc>
          <w:tcPr>
            <w:tcW w:w="9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b/>
                <w:bCs/>
                <w:sz w:val="24"/>
                <w:szCs w:val="24"/>
                <w:lang w:eastAsia="es-CO"/>
              </w:rPr>
            </w:pPr>
            <w:r w:rsidRPr="00D44F29">
              <w:rPr>
                <w:rFonts w:eastAsia="Times New Roman" w:cs="Tahoma"/>
                <w:b/>
                <w:bCs/>
                <w:sz w:val="24"/>
                <w:szCs w:val="24"/>
                <w:lang w:eastAsia="es-CO"/>
              </w:rPr>
              <w:t>TASA MENSUAL PROPUESTA INDICE VARIABLE: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  <w:t>AMPAROS SOLICITADOS</w:t>
            </w:r>
          </w:p>
        </w:tc>
        <w:tc>
          <w:tcPr>
            <w:tcW w:w="42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  <w:t>AMPAROS OFRECIDOS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Incendio y Aliadas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Incendio, Rayos, Explosión, Daños por Agua y/o Anegación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 xml:space="preserve">Avalanchas, Deslizamientos, Extended </w:t>
            </w:r>
            <w:proofErr w:type="spellStart"/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Coverage</w:t>
            </w:r>
            <w:proofErr w:type="spellEnd"/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 xml:space="preserve">Impacto de vehículos terrestres, </w:t>
            </w:r>
            <w:proofErr w:type="spellStart"/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caida</w:t>
            </w:r>
            <w:proofErr w:type="spellEnd"/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 xml:space="preserve"> de aeronaves u objetos que se desprendan o caigan de ellas.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 xml:space="preserve">Asonada, </w:t>
            </w:r>
            <w:proofErr w:type="spellStart"/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motin</w:t>
            </w:r>
            <w:proofErr w:type="spellEnd"/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, conmoción civil, huelga 100%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Actos mal intencionados de terceros 100%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Terremoto, Temblor, Erupción Volcánica, Maremoto, Marejada o Tsunami - Se extiende a los cimientos.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  <w:t>DEDUCIBLES SOLICITADOS</w:t>
            </w:r>
          </w:p>
        </w:tc>
        <w:tc>
          <w:tcPr>
            <w:tcW w:w="4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  <w:t>DEDUCIBLES OFRECIDOS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 xml:space="preserve">Terremoto, Temblor, Erupción Volcánica: 3% del valor de la </w:t>
            </w:r>
            <w:proofErr w:type="spellStart"/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pèrdida</w:t>
            </w:r>
            <w:proofErr w:type="spellEnd"/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, mínimo 2 SMMLV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 xml:space="preserve">HMACC - </w:t>
            </w:r>
            <w:proofErr w:type="spellStart"/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Amit</w:t>
            </w:r>
            <w:proofErr w:type="spellEnd"/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:  10% de la pérdida mínimo 1 SMMLV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Demás eventos:  Sin deducible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  <w:t>AMPAROS ADICIONALES SOLICITADOS</w:t>
            </w:r>
          </w:p>
        </w:tc>
        <w:tc>
          <w:tcPr>
            <w:tcW w:w="42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  <w:t>AMPAROS ADICIONALES OFRECIDOS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 xml:space="preserve">Rotura de Vidrios , mínimo 5% del </w:t>
            </w:r>
            <w:proofErr w:type="spellStart"/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vr</w:t>
            </w:r>
            <w:proofErr w:type="spellEnd"/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 xml:space="preserve"> asegurado de la edificación.</w:t>
            </w:r>
          </w:p>
        </w:tc>
        <w:tc>
          <w:tcPr>
            <w:tcW w:w="42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Amparo Automático de nuevas propiedades hasta por $1000 millones por 30 días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Amparo Automático para edificaciones que se encuentren asegurados en otras compañías. La cobertura iniciará a las 00:00 horas del día del requerimiento de la inclusión. No ampara hechos ocurridos a dichos bienes con anterioridad al inicio de la cobertura de esta póliza.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 xml:space="preserve">Gastos por Horas Extras, Festivos, Flete Aéreo, Flete Expreso, Trabajo Nocturno, mínimo 5% del </w:t>
            </w:r>
            <w:proofErr w:type="spellStart"/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vr</w:t>
            </w:r>
            <w:proofErr w:type="spellEnd"/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 xml:space="preserve"> asegurado de la edificación.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Gastos de Extinción del Siniestro 5% de la suma asegurada del predio afectado, máximo $200.000.000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Gastos de Preservación de bienes 5% de la suma asegurada del predio afectado, máximo $200.000.000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Gastos para demostrar la ocurrencia y cuantía del siniestro. 5% de la suma asegurada del predio afectado, máximo $50.000.000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Gastos para honorarios profesionales 10% de la suma asegurada del predio afectado, máximo $100.000.000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9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4"/>
                <w:szCs w:val="24"/>
                <w:lang w:eastAsia="es-CO"/>
              </w:rPr>
            </w:pPr>
            <w:r w:rsidRPr="00D44F29">
              <w:rPr>
                <w:rFonts w:eastAsia="Times New Roman" w:cs="Tahoma"/>
                <w:b/>
                <w:bCs/>
                <w:sz w:val="24"/>
                <w:szCs w:val="24"/>
                <w:lang w:eastAsia="es-CO"/>
              </w:rPr>
              <w:t>POLIZA DE INCENDIO Y TERREMOTO</w:t>
            </w:r>
          </w:p>
        </w:tc>
      </w:tr>
      <w:tr w:rsidR="007030CB" w:rsidRPr="00D44F29" w:rsidTr="00132B6F">
        <w:trPr>
          <w:trHeight w:val="20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30CB" w:rsidRPr="007448FD" w:rsidRDefault="007030CB" w:rsidP="00132B6F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4"/>
                <w:szCs w:val="24"/>
                <w:lang w:eastAsia="es-CO"/>
              </w:rPr>
            </w:pPr>
            <w:r w:rsidRPr="00D81B22">
              <w:rPr>
                <w:rFonts w:eastAsia="Times New Roman" w:cs="Tahoma"/>
                <w:b/>
                <w:bCs/>
                <w:sz w:val="24"/>
                <w:szCs w:val="24"/>
                <w:lang w:eastAsia="es-CO"/>
              </w:rPr>
              <w:t>CONDICIONES TECNICAS PARTICULARES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Reconstrucción de archivos 1% de la suma asegurada del predio afectado, máximo $100.000.000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Gastos de Reparaciones Transitorias 1% de la suma asegurada del predio afectado, máximo $100.000.000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Gastos para la reposición de documentos 1% de la suma asegurada del predio afectado, máximo $100.000.000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Gastos de Viaje y Estadía 1% de la suma asegurada del predio afectado, máximo $100.000.000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Remoción de Escombros  10% de la suma asegurada del predio afectado, máximo $200.000.000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es-CO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  <w:t>CLAUSULAS SOLICITADAS</w:t>
            </w:r>
          </w:p>
        </w:tc>
        <w:tc>
          <w:tcPr>
            <w:tcW w:w="42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  <w:t>CLAUSULAS OFRECIDAS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Arbitramento</w:t>
            </w:r>
          </w:p>
        </w:tc>
        <w:tc>
          <w:tcPr>
            <w:tcW w:w="42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Definición del valor comercial - incluye cimientos - excluye terreno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Conocimiento del riesgo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Designación de Ajustadores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Obligaciones Financieras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Revocación de la póliza con aviso previo de 60 días.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Restablecimiento automático Valor Asegurado por pago de siniestro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Plazo Ampliado para dar aviso de siniestro de 30 días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Plazo para el pago de las indemnizaciones, 5 días hábiles.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Actos de autoridad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 xml:space="preserve">Labores y Materiales 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Continuidad de amparo de deudores actuales sin inspección.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Errores, Omisiones e Inexactitudes no intencionales.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Anticipo de Indemnización 50%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Derecho sobre el salvamento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 xml:space="preserve">Primera </w:t>
            </w:r>
            <w:proofErr w:type="spellStart"/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opciòn</w:t>
            </w:r>
            <w:proofErr w:type="spellEnd"/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 xml:space="preserve"> de compra sobre el salvamento.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Modificaciones a favor del asegurado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Plazo de 72 horas para Terremoto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 xml:space="preserve">No aplicación de </w:t>
            </w:r>
            <w:proofErr w:type="spellStart"/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Infraseguro</w:t>
            </w:r>
            <w:proofErr w:type="spellEnd"/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Concurrencia de amparos, cláusulas y/o condiciones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 xml:space="preserve">Modificaciones del riesgo 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proofErr w:type="spellStart"/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Claúsula</w:t>
            </w:r>
            <w:proofErr w:type="spellEnd"/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 xml:space="preserve"> de Propiedad Horizontal.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proofErr w:type="spellStart"/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Claúsula</w:t>
            </w:r>
            <w:proofErr w:type="spellEnd"/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 xml:space="preserve"> de Subarriendo 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Plazo para el pago de la prima 30 días.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  <w:t>DOCUMENTOS PARA RECLAMACION SOLICITADOS</w:t>
            </w:r>
          </w:p>
        </w:tc>
        <w:tc>
          <w:tcPr>
            <w:tcW w:w="4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b/>
                <w:bCs/>
                <w:sz w:val="20"/>
                <w:szCs w:val="20"/>
                <w:lang w:eastAsia="es-CO"/>
              </w:rPr>
              <w:t>DOCUMENTOS PARA RECLAMACION OFRECIDOS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Carta de reclamo del Asegurado, indicando los hechos, fecha y cuantía de la pérdida.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Certificación de bomberos o Autoridad Competente, en el que se establezcan los hechos.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  <w:tr w:rsidR="007030CB" w:rsidRPr="00D44F29" w:rsidTr="00132B6F">
        <w:trPr>
          <w:trHeight w:val="20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Cotización de los daños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030CB" w:rsidRPr="00D44F29" w:rsidRDefault="007030CB" w:rsidP="00132B6F">
            <w:pPr>
              <w:spacing w:after="0" w:line="240" w:lineRule="auto"/>
              <w:jc w:val="left"/>
              <w:rPr>
                <w:rFonts w:eastAsia="Times New Roman" w:cs="Tahoma"/>
                <w:sz w:val="20"/>
                <w:szCs w:val="20"/>
                <w:lang w:eastAsia="es-CO"/>
              </w:rPr>
            </w:pPr>
            <w:r w:rsidRPr="00D44F29">
              <w:rPr>
                <w:rFonts w:eastAsia="Times New Roman" w:cs="Tahoma"/>
                <w:sz w:val="20"/>
                <w:szCs w:val="20"/>
                <w:lang w:eastAsia="es-CO"/>
              </w:rPr>
              <w:t> </w:t>
            </w:r>
          </w:p>
        </w:tc>
      </w:tr>
    </w:tbl>
    <w:p w:rsidR="007030CB" w:rsidRPr="009775C4" w:rsidRDefault="007030CB" w:rsidP="007030CB"/>
    <w:p w:rsidR="00E17510" w:rsidRPr="007030CB" w:rsidRDefault="00E17510" w:rsidP="007030CB"/>
    <w:sectPr w:rsidR="00E17510" w:rsidRPr="007030C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8FE" w:rsidRDefault="00C868FE" w:rsidP="00C868FE">
      <w:pPr>
        <w:spacing w:after="0" w:line="240" w:lineRule="auto"/>
      </w:pPr>
      <w:r>
        <w:separator/>
      </w:r>
    </w:p>
  </w:endnote>
  <w:endnote w:type="continuationSeparator" w:id="0">
    <w:p w:rsidR="00C868FE" w:rsidRDefault="00C868FE" w:rsidP="00C86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KLJMC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8FE" w:rsidRDefault="00C868FE">
    <w:pPr>
      <w:pStyle w:val="Piedepgina"/>
    </w:pPr>
    <w:r>
      <w:rPr>
        <w:rFonts w:cs="Tahoma"/>
        <w:noProof/>
        <w:lang w:eastAsia="es-CO"/>
      </w:rPr>
      <w:drawing>
        <wp:anchor distT="0" distB="0" distL="114300" distR="114300" simplePos="0" relativeHeight="251661312" behindDoc="0" locked="0" layoutInCell="1" allowOverlap="1" wp14:anchorId="58E16820" wp14:editId="5A6478DA">
          <wp:simplePos x="0" y="0"/>
          <wp:positionH relativeFrom="column">
            <wp:posOffset>-1042035</wp:posOffset>
          </wp:positionH>
          <wp:positionV relativeFrom="paragraph">
            <wp:posOffset>-829310</wp:posOffset>
          </wp:positionV>
          <wp:extent cx="372110" cy="128778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gilado Super Intendencia Financiera_negr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110" cy="1287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8FE" w:rsidRDefault="00C868FE" w:rsidP="00C868FE">
      <w:pPr>
        <w:spacing w:after="0" w:line="240" w:lineRule="auto"/>
      </w:pPr>
      <w:r>
        <w:separator/>
      </w:r>
    </w:p>
  </w:footnote>
  <w:footnote w:type="continuationSeparator" w:id="0">
    <w:p w:rsidR="00C868FE" w:rsidRDefault="00C868FE" w:rsidP="00C86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8FE" w:rsidRDefault="00C868F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EBB1675" wp14:editId="6A597253">
          <wp:simplePos x="0" y="0"/>
          <wp:positionH relativeFrom="column">
            <wp:posOffset>4505325</wp:posOffset>
          </wp:positionH>
          <wp:positionV relativeFrom="paragraph">
            <wp:posOffset>-162560</wp:posOffset>
          </wp:positionV>
          <wp:extent cx="1736090" cy="394970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NCO ALT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80" t="23952" r="4920" b="9001"/>
                  <a:stretch/>
                </pic:blipFill>
                <pic:spPr bwMode="auto">
                  <a:xfrm>
                    <a:off x="0" y="0"/>
                    <a:ext cx="1736090" cy="394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D46"/>
    <w:multiLevelType w:val="hybridMultilevel"/>
    <w:tmpl w:val="2FC28F7C"/>
    <w:lvl w:ilvl="0" w:tplc="FFFFFFFF">
      <w:start w:val="1"/>
      <w:numFmt w:val="decimal"/>
      <w:lvlText w:val="%1."/>
      <w:lvlJc w:val="left"/>
      <w:pPr>
        <w:tabs>
          <w:tab w:val="num" w:pos="208"/>
        </w:tabs>
        <w:ind w:left="208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4D17122"/>
    <w:multiLevelType w:val="hybridMultilevel"/>
    <w:tmpl w:val="FC223E50"/>
    <w:lvl w:ilvl="0" w:tplc="0B3E9A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74251B"/>
    <w:multiLevelType w:val="hybridMultilevel"/>
    <w:tmpl w:val="F424A59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F6316"/>
    <w:multiLevelType w:val="hybridMultilevel"/>
    <w:tmpl w:val="0E4E0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B439D"/>
    <w:multiLevelType w:val="hybridMultilevel"/>
    <w:tmpl w:val="3CB428EC"/>
    <w:lvl w:ilvl="0" w:tplc="65FA8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72ACE"/>
    <w:multiLevelType w:val="multilevel"/>
    <w:tmpl w:val="92BE294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B5C09EB"/>
    <w:multiLevelType w:val="hybridMultilevel"/>
    <w:tmpl w:val="E11C9278"/>
    <w:lvl w:ilvl="0" w:tplc="FFFFFFF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5F1B90"/>
    <w:multiLevelType w:val="multilevel"/>
    <w:tmpl w:val="939AEEE8"/>
    <w:lvl w:ilvl="0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8" w:hanging="2520"/>
      </w:pPr>
      <w:rPr>
        <w:rFonts w:hint="default"/>
      </w:rPr>
    </w:lvl>
  </w:abstractNum>
  <w:abstractNum w:abstractNumId="8" w15:restartNumberingAfterBreak="0">
    <w:nsid w:val="44595A37"/>
    <w:multiLevelType w:val="hybridMultilevel"/>
    <w:tmpl w:val="25D6F8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5410F"/>
    <w:multiLevelType w:val="hybridMultilevel"/>
    <w:tmpl w:val="B942CE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75676"/>
    <w:multiLevelType w:val="hybridMultilevel"/>
    <w:tmpl w:val="8BFA9C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043A6"/>
    <w:multiLevelType w:val="hybridMultilevel"/>
    <w:tmpl w:val="EADEF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1178A"/>
    <w:multiLevelType w:val="hybridMultilevel"/>
    <w:tmpl w:val="938E1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00DAD"/>
    <w:multiLevelType w:val="hybridMultilevel"/>
    <w:tmpl w:val="C226DCFE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77C99"/>
    <w:multiLevelType w:val="hybridMultilevel"/>
    <w:tmpl w:val="7CC2B03A"/>
    <w:lvl w:ilvl="0" w:tplc="6D82760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3"/>
  </w:num>
  <w:num w:numId="5">
    <w:abstractNumId w:val="7"/>
  </w:num>
  <w:num w:numId="6">
    <w:abstractNumId w:val="14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  <w:lvlOverride w:ilvl="0">
      <w:startOverride w:val="5"/>
    </w:lvlOverride>
    <w:lvlOverride w:ilvl="1">
      <w:startOverride w:val="3"/>
    </w:lvlOverride>
  </w:num>
  <w:num w:numId="14">
    <w:abstractNumId w:val="9"/>
  </w:num>
  <w:num w:numId="15">
    <w:abstractNumId w:val="11"/>
  </w:num>
  <w:num w:numId="16">
    <w:abstractNumId w:val="1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5"/>
    </w:lvlOverride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FE"/>
    <w:rsid w:val="002065BE"/>
    <w:rsid w:val="002958A5"/>
    <w:rsid w:val="0031359B"/>
    <w:rsid w:val="00386DA2"/>
    <w:rsid w:val="003B3184"/>
    <w:rsid w:val="003F3C6C"/>
    <w:rsid w:val="00487E73"/>
    <w:rsid w:val="00571235"/>
    <w:rsid w:val="007030CB"/>
    <w:rsid w:val="008304BA"/>
    <w:rsid w:val="009627CF"/>
    <w:rsid w:val="009923B5"/>
    <w:rsid w:val="009A4D44"/>
    <w:rsid w:val="009B0802"/>
    <w:rsid w:val="009D1D95"/>
    <w:rsid w:val="00A216F7"/>
    <w:rsid w:val="00B0707C"/>
    <w:rsid w:val="00C22B5A"/>
    <w:rsid w:val="00C43BB9"/>
    <w:rsid w:val="00C868FE"/>
    <w:rsid w:val="00CB7D08"/>
    <w:rsid w:val="00D7533E"/>
    <w:rsid w:val="00E17510"/>
    <w:rsid w:val="00ED5B09"/>
    <w:rsid w:val="00F239D5"/>
    <w:rsid w:val="00FC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14C8C0"/>
  <w15:chartTrackingRefBased/>
  <w15:docId w15:val="{ED2445EF-440E-4A91-8DAF-D1F2D0E5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8FE"/>
    <w:pPr>
      <w:jc w:val="both"/>
    </w:pPr>
    <w:rPr>
      <w:rFonts w:ascii="Tahoma" w:hAnsi="Tahoma"/>
    </w:rPr>
  </w:style>
  <w:style w:type="paragraph" w:styleId="Ttulo1">
    <w:name w:val="heading 1"/>
    <w:basedOn w:val="Normal"/>
    <w:next w:val="Normal"/>
    <w:link w:val="Ttulo1Car"/>
    <w:uiPriority w:val="1"/>
    <w:qFormat/>
    <w:rsid w:val="00C868FE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7533E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eastAsia="Calibri" w:cs="Arial"/>
      <w:b/>
      <w:bCs/>
      <w:color w:val="000000"/>
      <w:sz w:val="24"/>
      <w:szCs w:val="20"/>
      <w:lang w:val="es-MX"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68FE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868FE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68F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68F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68F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68F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68F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C868FE"/>
    <w:rPr>
      <w:rFonts w:ascii="Tahoma" w:eastAsiaTheme="majorEastAsia" w:hAnsi="Tahoma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7533E"/>
    <w:rPr>
      <w:rFonts w:ascii="Tahoma" w:eastAsia="Calibri" w:hAnsi="Tahoma" w:cs="Arial"/>
      <w:b/>
      <w:bCs/>
      <w:color w:val="000000"/>
      <w:sz w:val="24"/>
      <w:szCs w:val="20"/>
      <w:lang w:val="es-MX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C868FE"/>
    <w:rPr>
      <w:rFonts w:ascii="Tahoma" w:eastAsiaTheme="majorEastAsia" w:hAnsi="Tahoma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868FE"/>
    <w:rPr>
      <w:rFonts w:ascii="Tahoma" w:eastAsiaTheme="majorEastAsia" w:hAnsi="Tahom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68F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68F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68F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68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68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rafodelista">
    <w:name w:val="List Paragraph"/>
    <w:basedOn w:val="Normal"/>
    <w:uiPriority w:val="34"/>
    <w:qFormat/>
    <w:rsid w:val="00C868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68FE"/>
    <w:rPr>
      <w:color w:val="0563C1" w:themeColor="hyperlink"/>
      <w:u w:val="single"/>
    </w:rPr>
  </w:style>
  <w:style w:type="paragraph" w:customStyle="1" w:styleId="Default">
    <w:name w:val="Default"/>
    <w:rsid w:val="00C868FE"/>
    <w:pPr>
      <w:widowControl w:val="0"/>
      <w:autoSpaceDE w:val="0"/>
      <w:autoSpaceDN w:val="0"/>
      <w:adjustRightInd w:val="0"/>
      <w:spacing w:after="0" w:line="240" w:lineRule="auto"/>
    </w:pPr>
    <w:rPr>
      <w:rFonts w:ascii="DKLJMC+TimesNewRoman,Bold" w:eastAsia="Times New Roman" w:hAnsi="DKLJMC+TimesNewRoman,Bold" w:cs="DKLJMC+TimesNewRoman,Bold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C868FE"/>
    <w:pPr>
      <w:widowControl w:val="0"/>
      <w:autoSpaceDE w:val="0"/>
      <w:autoSpaceDN w:val="0"/>
      <w:adjustRightInd w:val="0"/>
      <w:spacing w:after="0" w:line="240" w:lineRule="auto"/>
      <w:ind w:left="548"/>
    </w:pPr>
    <w:rPr>
      <w:rFonts w:eastAsia="Times New Roman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868FE"/>
    <w:rPr>
      <w:rFonts w:ascii="Tahoma" w:eastAsia="Times New Roman" w:hAnsi="Tahoma" w:cs="Arial"/>
      <w:b/>
      <w:sz w:val="24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C868FE"/>
    <w:pPr>
      <w:spacing w:after="0" w:line="240" w:lineRule="auto"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868FE"/>
    <w:rPr>
      <w:rFonts w:ascii="Times New Roman" w:eastAsia="Times New Roman" w:hAnsi="Times New Roman" w:cs="Times New Roman"/>
      <w:szCs w:val="20"/>
      <w:lang w:val="es-ES" w:eastAsia="es-ES"/>
    </w:rPr>
  </w:style>
  <w:style w:type="paragraph" w:styleId="Sinespaciado">
    <w:name w:val="No Spacing"/>
    <w:uiPriority w:val="1"/>
    <w:qFormat/>
    <w:rsid w:val="00C868F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C868FE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6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8F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68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68FE"/>
    <w:rPr>
      <w:rFonts w:ascii="Tahoma" w:hAnsi="Tahoma"/>
    </w:rPr>
  </w:style>
  <w:style w:type="paragraph" w:styleId="Piedepgina">
    <w:name w:val="footer"/>
    <w:basedOn w:val="Normal"/>
    <w:link w:val="PiedepginaCar"/>
    <w:uiPriority w:val="99"/>
    <w:unhideWhenUsed/>
    <w:rsid w:val="00C868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8FE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Margarita Borja Chois</dc:creator>
  <cp:keywords/>
  <dc:description/>
  <cp:lastModifiedBy>Laura Margarita Borja Chois</cp:lastModifiedBy>
  <cp:revision>2</cp:revision>
  <cp:lastPrinted>2025-10-30T23:48:00Z</cp:lastPrinted>
  <dcterms:created xsi:type="dcterms:W3CDTF">2025-10-31T14:01:00Z</dcterms:created>
  <dcterms:modified xsi:type="dcterms:W3CDTF">2025-10-31T14:01:00Z</dcterms:modified>
</cp:coreProperties>
</file>