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E2" w:rsidRPr="009709E2" w:rsidRDefault="009709E2" w:rsidP="009709E2">
      <w:pPr>
        <w:keepNext/>
        <w:spacing w:after="0" w:line="240" w:lineRule="auto"/>
        <w:jc w:val="center"/>
        <w:outlineLvl w:val="2"/>
        <w:rPr>
          <w:rFonts w:ascii="Arial" w:eastAsia="Times New Roman" w:hAnsi="Arial" w:cs="Arial"/>
          <w:b/>
          <w:bCs/>
          <w:sz w:val="28"/>
          <w:szCs w:val="28"/>
          <w:lang w:eastAsia="zh-CN"/>
        </w:rPr>
      </w:pPr>
      <w:r w:rsidRPr="009709E2">
        <w:rPr>
          <w:rFonts w:ascii="Arial" w:eastAsia="Times New Roman" w:hAnsi="Arial" w:cs="Arial"/>
          <w:b/>
          <w:bCs/>
          <w:sz w:val="28"/>
          <w:szCs w:val="28"/>
          <w:lang w:eastAsia="zh-CN"/>
        </w:rPr>
        <w:t>REGLAMENTO DE HIGIENE Y SEGURIDAD</w:t>
      </w:r>
    </w:p>
    <w:p w:rsidR="009709E2" w:rsidRPr="009709E2" w:rsidRDefault="009709E2" w:rsidP="009709E2">
      <w:pPr>
        <w:spacing w:after="0" w:line="240" w:lineRule="auto"/>
        <w:jc w:val="both"/>
        <w:rPr>
          <w:rFonts w:ascii="Arial" w:eastAsia="Times New Roman" w:hAnsi="Arial" w:cs="Arial"/>
          <w:b/>
          <w:u w:val="single"/>
          <w:lang w:eastAsia="zh-CN"/>
        </w:rPr>
      </w:pPr>
    </w:p>
    <w:p w:rsidR="009709E2" w:rsidRPr="009709E2" w:rsidRDefault="009709E2" w:rsidP="009709E2">
      <w:pPr>
        <w:spacing w:after="0" w:line="240" w:lineRule="auto"/>
        <w:ind w:left="-426" w:firstLine="426"/>
        <w:jc w:val="both"/>
        <w:rPr>
          <w:rFonts w:ascii="Arial" w:eastAsia="Times New Roman" w:hAnsi="Arial" w:cs="Arial"/>
          <w:lang w:val="es-ES_tradnl" w:eastAsia="zh-CN"/>
        </w:rPr>
      </w:pPr>
    </w:p>
    <w:p w:rsidR="009709E2" w:rsidRPr="009709E2" w:rsidRDefault="009709E2" w:rsidP="009709E2">
      <w:pPr>
        <w:spacing w:after="0" w:line="240" w:lineRule="auto"/>
        <w:ind w:left="-426" w:firstLine="426"/>
        <w:jc w:val="both"/>
        <w:rPr>
          <w:rFonts w:ascii="Arial" w:eastAsia="Times New Roman" w:hAnsi="Arial" w:cs="Times New Roman"/>
          <w:lang w:val="es-ES_tradnl" w:eastAsia="zh-CN"/>
        </w:rPr>
      </w:pPr>
      <w:r w:rsidRPr="009709E2">
        <w:rPr>
          <w:rFonts w:ascii="Arial" w:eastAsia="Times New Roman" w:hAnsi="Arial" w:cs="Arial"/>
          <w:lang w:val="es-ES_tradnl" w:eastAsia="zh-CN"/>
        </w:rPr>
        <w:t xml:space="preserve">Identificación de la empresa NIT: </w:t>
      </w:r>
      <w:r w:rsidRPr="009709E2">
        <w:rPr>
          <w:rFonts w:ascii="Arial" w:eastAsia="Times New Roman" w:hAnsi="Arial" w:cs="Times New Roman"/>
          <w:b/>
          <w:lang w:val="es-ES_tradnl" w:eastAsia="zh-CN"/>
        </w:rPr>
        <w:t>860.043.186-6</w:t>
      </w:r>
    </w:p>
    <w:p w:rsidR="009709E2" w:rsidRPr="009709E2" w:rsidRDefault="009709E2" w:rsidP="009709E2">
      <w:pPr>
        <w:spacing w:after="0" w:line="240" w:lineRule="auto"/>
        <w:jc w:val="both"/>
        <w:rPr>
          <w:rFonts w:ascii="Arial" w:eastAsia="Times New Roman" w:hAnsi="Arial" w:cs="Arial"/>
          <w:lang w:val="es-ES_tradnl" w:eastAsia="zh-CN"/>
        </w:rPr>
      </w:pPr>
    </w:p>
    <w:p w:rsidR="009709E2" w:rsidRPr="009709E2" w:rsidRDefault="009709E2" w:rsidP="009709E2">
      <w:pPr>
        <w:spacing w:after="0" w:line="240" w:lineRule="auto"/>
        <w:jc w:val="both"/>
        <w:rPr>
          <w:rFonts w:ascii="Arial" w:eastAsia="Times New Roman" w:hAnsi="Arial" w:cs="Arial"/>
          <w:lang w:val="es-ES_tradnl" w:eastAsia="zh-CN"/>
        </w:rPr>
      </w:pPr>
      <w:r w:rsidRPr="009709E2">
        <w:rPr>
          <w:rFonts w:ascii="Arial" w:eastAsia="Times New Roman" w:hAnsi="Arial" w:cs="Arial"/>
          <w:lang w:eastAsia="zh-CN"/>
        </w:rPr>
        <w:t xml:space="preserve">La empresa: </w:t>
      </w:r>
      <w:r w:rsidR="00EE24E2">
        <w:rPr>
          <w:rFonts w:ascii="Arial" w:eastAsia="Times New Roman" w:hAnsi="Arial" w:cs="Arial"/>
          <w:b/>
          <w:sz w:val="24"/>
          <w:szCs w:val="24"/>
          <w:lang w:eastAsia="zh-CN"/>
        </w:rPr>
        <w:t>BANCO SERFINANZ</w:t>
      </w:r>
      <w:r w:rsidR="000C5D2A">
        <w:rPr>
          <w:rFonts w:ascii="Arial" w:eastAsia="Times New Roman" w:hAnsi="Arial" w:cs="Arial"/>
          <w:b/>
          <w:sz w:val="24"/>
          <w:szCs w:val="24"/>
          <w:lang w:eastAsia="zh-CN"/>
        </w:rPr>
        <w:t>A</w:t>
      </w:r>
      <w:r w:rsidRPr="009709E2">
        <w:rPr>
          <w:rFonts w:ascii="Arial" w:eastAsia="Times New Roman" w:hAnsi="Arial" w:cs="Arial"/>
          <w:b/>
          <w:sz w:val="24"/>
          <w:szCs w:val="24"/>
          <w:lang w:eastAsia="zh-CN"/>
        </w:rPr>
        <w:t xml:space="preserve"> S.A. </w:t>
      </w:r>
    </w:p>
    <w:p w:rsidR="009709E2" w:rsidRPr="009709E2" w:rsidRDefault="009709E2" w:rsidP="009709E2">
      <w:pPr>
        <w:spacing w:after="0" w:line="240" w:lineRule="auto"/>
        <w:jc w:val="both"/>
        <w:rPr>
          <w:rFonts w:ascii="Arial" w:eastAsia="Times New Roman" w:hAnsi="Arial" w:cs="Arial"/>
          <w:lang w:val="es-ES_tradnl" w:eastAsia="zh-CN"/>
        </w:rPr>
      </w:pPr>
    </w:p>
    <w:p w:rsidR="009709E2" w:rsidRPr="009709E2" w:rsidRDefault="009709E2" w:rsidP="009709E2">
      <w:pPr>
        <w:keepNext/>
        <w:numPr>
          <w:ilvl w:val="12"/>
          <w:numId w:val="0"/>
        </w:numPr>
        <w:tabs>
          <w:tab w:val="num" w:pos="360"/>
        </w:tabs>
        <w:spacing w:after="0" w:line="240" w:lineRule="auto"/>
        <w:ind w:left="360" w:hanging="360"/>
        <w:outlineLvl w:val="0"/>
        <w:rPr>
          <w:rFonts w:ascii="Arial" w:eastAsia="SimSun" w:hAnsi="Arial" w:cs="Arial"/>
          <w:b/>
          <w:lang w:val="es-ES_tradnl" w:eastAsia="zh-CN"/>
        </w:rPr>
      </w:pPr>
      <w:r w:rsidRPr="009709E2">
        <w:rPr>
          <w:rFonts w:ascii="Arial" w:eastAsia="SimSun" w:hAnsi="Arial" w:cs="Arial"/>
          <w:lang w:val="es-ES_tradnl" w:eastAsia="zh-CN"/>
        </w:rPr>
        <w:t xml:space="preserve">Dirección y Domicilios Principal: </w:t>
      </w:r>
      <w:r w:rsidRPr="009709E2">
        <w:rPr>
          <w:rFonts w:ascii="Arial" w:eastAsia="SimSun" w:hAnsi="Arial" w:cs="Arial"/>
          <w:b/>
          <w:lang w:val="es-ES_tradnl" w:eastAsia="zh-CN"/>
        </w:rPr>
        <w:t>Calle 72 No. 54 -35.</w:t>
      </w:r>
    </w:p>
    <w:p w:rsidR="009709E2" w:rsidRPr="009709E2" w:rsidRDefault="009709E2" w:rsidP="009709E2">
      <w:pPr>
        <w:spacing w:after="0" w:line="240" w:lineRule="auto"/>
        <w:rPr>
          <w:rFonts w:ascii="Times New Roman" w:eastAsia="Times New Roman" w:hAnsi="Times New Roman" w:cs="Times New Roman"/>
          <w:sz w:val="24"/>
          <w:szCs w:val="24"/>
          <w:lang w:val="es-ES_tradnl" w:eastAsia="zh-CN"/>
        </w:rPr>
      </w:pPr>
    </w:p>
    <w:p w:rsidR="009709E2" w:rsidRPr="009709E2" w:rsidRDefault="009709E2" w:rsidP="009709E2">
      <w:pPr>
        <w:spacing w:after="0" w:line="240" w:lineRule="auto"/>
        <w:jc w:val="both"/>
        <w:rPr>
          <w:rFonts w:ascii="Arial" w:eastAsia="Times New Roman" w:hAnsi="Arial" w:cs="Arial"/>
          <w:u w:val="single"/>
          <w:lang w:val="es-ES_tradnl" w:eastAsia="zh-CN"/>
        </w:rPr>
      </w:pPr>
      <w:r w:rsidRPr="009709E2">
        <w:rPr>
          <w:rFonts w:ascii="Arial" w:eastAsia="Times New Roman" w:hAnsi="Arial" w:cs="Arial"/>
          <w:lang w:val="es-ES_tradnl" w:eastAsia="zh-CN"/>
        </w:rPr>
        <w:t xml:space="preserve">Sucursales o agencias: </w:t>
      </w:r>
      <w:r w:rsidRPr="009709E2">
        <w:rPr>
          <w:rFonts w:ascii="Arial" w:eastAsia="Times New Roman" w:hAnsi="Arial" w:cs="Arial"/>
          <w:u w:val="single"/>
          <w:lang w:val="es-ES_tradnl" w:eastAsia="zh-CN"/>
        </w:rPr>
        <w:fldChar w:fldCharType="begin"/>
      </w:r>
      <w:r w:rsidRPr="009709E2">
        <w:rPr>
          <w:rFonts w:ascii="Arial" w:eastAsia="Times New Roman" w:hAnsi="Arial" w:cs="Arial"/>
          <w:u w:val="single"/>
          <w:lang w:val="es-ES_tradnl" w:eastAsia="zh-CN"/>
        </w:rPr>
        <w:instrText xml:space="preserve"> MERGEFIELD no_sucs </w:instrText>
      </w:r>
      <w:r w:rsidRPr="009709E2">
        <w:rPr>
          <w:rFonts w:ascii="Arial" w:eastAsia="Times New Roman" w:hAnsi="Arial" w:cs="Arial"/>
          <w:u w:val="single"/>
          <w:lang w:val="es-ES_tradnl" w:eastAsia="zh-CN"/>
        </w:rPr>
        <w:fldChar w:fldCharType="end"/>
      </w:r>
      <w:r w:rsidR="001E6FBC">
        <w:rPr>
          <w:rFonts w:ascii="Arial" w:eastAsia="Times New Roman" w:hAnsi="Arial" w:cs="Arial"/>
          <w:b/>
          <w:lang w:val="es-ES_tradnl" w:eastAsia="zh-CN"/>
        </w:rPr>
        <w:t xml:space="preserve"> Veintitrés (23</w:t>
      </w:r>
      <w:r w:rsidRPr="009709E2">
        <w:rPr>
          <w:rFonts w:ascii="Arial" w:eastAsia="Times New Roman" w:hAnsi="Arial" w:cs="Arial"/>
          <w:b/>
          <w:lang w:val="es-ES_tradnl" w:eastAsia="zh-CN"/>
        </w:rPr>
        <w:t>).</w:t>
      </w:r>
      <w:r w:rsidRPr="009709E2">
        <w:rPr>
          <w:rFonts w:ascii="Arial" w:eastAsia="Times New Roman" w:hAnsi="Arial" w:cs="Arial"/>
          <w:u w:val="single"/>
          <w:lang w:val="es-ES_tradnl" w:eastAsia="zh-CN"/>
        </w:rPr>
        <w:fldChar w:fldCharType="begin"/>
      </w:r>
      <w:r w:rsidRPr="009709E2">
        <w:rPr>
          <w:rFonts w:ascii="Arial" w:eastAsia="Times New Roman" w:hAnsi="Arial" w:cs="Arial"/>
          <w:u w:val="single"/>
          <w:lang w:val="es-ES_tradnl" w:eastAsia="zh-CN"/>
        </w:rPr>
        <w:instrText xml:space="preserve"> MERGEFIELD número </w:instrText>
      </w:r>
      <w:r w:rsidRPr="009709E2">
        <w:rPr>
          <w:rFonts w:ascii="Arial" w:eastAsia="Times New Roman" w:hAnsi="Arial" w:cs="Arial"/>
          <w:u w:val="single"/>
          <w:lang w:val="es-ES_tradnl" w:eastAsia="zh-CN"/>
        </w:rPr>
        <w:fldChar w:fldCharType="end"/>
      </w:r>
      <w:r w:rsidRPr="009709E2">
        <w:rPr>
          <w:rFonts w:ascii="Arial" w:eastAsia="Times New Roman" w:hAnsi="Arial" w:cs="Arial"/>
          <w:u w:val="single"/>
          <w:lang w:val="es-ES_tradnl" w:eastAsia="zh-CN"/>
        </w:rPr>
        <w:t xml:space="preserve"> </w:t>
      </w:r>
    </w:p>
    <w:p w:rsidR="009709E2" w:rsidRPr="009709E2" w:rsidRDefault="009709E2" w:rsidP="009709E2">
      <w:pPr>
        <w:spacing w:after="0" w:line="240" w:lineRule="auto"/>
        <w:rPr>
          <w:rFonts w:ascii="Times New Roman" w:eastAsia="Times New Roman" w:hAnsi="Times New Roman" w:cs="Times New Roman"/>
          <w:sz w:val="24"/>
          <w:szCs w:val="24"/>
          <w:lang w:val="es-ES_tradnl" w:eastAsia="zh-CN"/>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4111"/>
        <w:gridCol w:w="1417"/>
        <w:gridCol w:w="1294"/>
        <w:gridCol w:w="993"/>
      </w:tblGrid>
      <w:tr w:rsidR="009709E2" w:rsidRPr="009709E2" w:rsidTr="007156C2">
        <w:trPr>
          <w:tblHeader/>
          <w:jc w:val="center"/>
        </w:trPr>
        <w:tc>
          <w:tcPr>
            <w:tcW w:w="1559" w:type="dxa"/>
            <w:tcBorders>
              <w:bottom w:val="nil"/>
            </w:tcBorders>
            <w:shd w:val="clear" w:color="auto" w:fill="auto"/>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b/>
                <w:sz w:val="20"/>
                <w:szCs w:val="20"/>
                <w:lang w:eastAsia="zh-CN"/>
              </w:rPr>
            </w:pPr>
            <w:r w:rsidRPr="009709E2">
              <w:rPr>
                <w:rFonts w:ascii="Arial" w:eastAsia="Times New Roman" w:hAnsi="Arial" w:cs="Arial"/>
                <w:b/>
                <w:sz w:val="20"/>
                <w:szCs w:val="20"/>
                <w:lang w:eastAsia="zh-CN"/>
              </w:rPr>
              <w:t>Centro de Trabajo</w:t>
            </w:r>
          </w:p>
        </w:tc>
        <w:tc>
          <w:tcPr>
            <w:tcW w:w="4111" w:type="dxa"/>
            <w:tcBorders>
              <w:bottom w:val="nil"/>
            </w:tcBorders>
            <w:shd w:val="clear" w:color="auto" w:fill="auto"/>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b/>
                <w:sz w:val="20"/>
                <w:szCs w:val="20"/>
                <w:lang w:eastAsia="zh-CN"/>
              </w:rPr>
            </w:pPr>
            <w:r w:rsidRPr="009709E2">
              <w:rPr>
                <w:rFonts w:ascii="Arial" w:eastAsia="Times New Roman" w:hAnsi="Arial" w:cs="Arial"/>
                <w:b/>
                <w:sz w:val="20"/>
                <w:szCs w:val="20"/>
                <w:lang w:eastAsia="zh-CN"/>
              </w:rPr>
              <w:t>Dirección</w:t>
            </w:r>
          </w:p>
        </w:tc>
        <w:tc>
          <w:tcPr>
            <w:tcW w:w="1417" w:type="dxa"/>
            <w:tcBorders>
              <w:bottom w:val="nil"/>
            </w:tcBorders>
            <w:shd w:val="clear" w:color="auto" w:fill="auto"/>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b/>
                <w:sz w:val="20"/>
                <w:szCs w:val="20"/>
                <w:lang w:eastAsia="zh-CN"/>
              </w:rPr>
            </w:pPr>
            <w:r w:rsidRPr="009709E2">
              <w:rPr>
                <w:rFonts w:ascii="Arial" w:eastAsia="Times New Roman" w:hAnsi="Arial" w:cs="Arial"/>
                <w:b/>
                <w:sz w:val="20"/>
                <w:szCs w:val="20"/>
                <w:lang w:eastAsia="zh-CN"/>
              </w:rPr>
              <w:t>Municipio</w:t>
            </w:r>
          </w:p>
        </w:tc>
        <w:tc>
          <w:tcPr>
            <w:tcW w:w="1294" w:type="dxa"/>
            <w:tcBorders>
              <w:bottom w:val="nil"/>
            </w:tcBorders>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b/>
                <w:sz w:val="20"/>
                <w:szCs w:val="20"/>
                <w:lang w:eastAsia="zh-CN"/>
              </w:rPr>
            </w:pPr>
            <w:r w:rsidRPr="009709E2">
              <w:rPr>
                <w:rFonts w:ascii="Arial" w:eastAsia="Times New Roman" w:hAnsi="Arial" w:cs="Arial"/>
                <w:b/>
                <w:sz w:val="20"/>
                <w:szCs w:val="20"/>
                <w:lang w:eastAsia="zh-CN"/>
              </w:rPr>
              <w:t>Teléfono</w:t>
            </w:r>
          </w:p>
        </w:tc>
        <w:tc>
          <w:tcPr>
            <w:tcW w:w="993" w:type="dxa"/>
            <w:tcBorders>
              <w:bottom w:val="nil"/>
            </w:tcBorders>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b/>
                <w:sz w:val="20"/>
                <w:szCs w:val="20"/>
                <w:lang w:eastAsia="zh-CN"/>
              </w:rPr>
            </w:pPr>
            <w:r w:rsidRPr="009709E2">
              <w:rPr>
                <w:rFonts w:ascii="Arial" w:eastAsia="Times New Roman" w:hAnsi="Arial" w:cs="Arial"/>
                <w:b/>
                <w:sz w:val="20"/>
                <w:szCs w:val="20"/>
                <w:lang w:eastAsia="zh-CN"/>
              </w:rPr>
              <w:t>Clase de Riesgo</w:t>
            </w:r>
          </w:p>
        </w:tc>
      </w:tr>
      <w:tr w:rsidR="009709E2" w:rsidRPr="009709E2" w:rsidTr="007156C2">
        <w:trPr>
          <w:jc w:val="center"/>
        </w:trPr>
        <w:tc>
          <w:tcPr>
            <w:tcW w:w="1559" w:type="dxa"/>
            <w:tcBorders>
              <w:bottom w:val="single" w:sz="4" w:space="0" w:color="auto"/>
            </w:tcBorders>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Principal</w:t>
            </w:r>
          </w:p>
        </w:tc>
        <w:tc>
          <w:tcPr>
            <w:tcW w:w="4111" w:type="dxa"/>
            <w:tcBorders>
              <w:bottom w:val="single" w:sz="4" w:space="0" w:color="auto"/>
            </w:tcBorders>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Calle 72 No. 54-35</w:t>
            </w:r>
          </w:p>
        </w:tc>
        <w:tc>
          <w:tcPr>
            <w:tcW w:w="1417" w:type="dxa"/>
            <w:tcBorders>
              <w:bottom w:val="single" w:sz="4" w:space="0" w:color="auto"/>
            </w:tcBorders>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Barranquilla</w:t>
            </w:r>
          </w:p>
        </w:tc>
        <w:tc>
          <w:tcPr>
            <w:tcW w:w="1294" w:type="dxa"/>
            <w:tcBorders>
              <w:bottom w:val="single" w:sz="4" w:space="0" w:color="auto"/>
            </w:tcBorders>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3361990</w:t>
            </w:r>
          </w:p>
        </w:tc>
        <w:tc>
          <w:tcPr>
            <w:tcW w:w="993" w:type="dxa"/>
            <w:tcBorders>
              <w:bottom w:val="single" w:sz="4" w:space="0" w:color="auto"/>
            </w:tcBorders>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Borders>
              <w:bottom w:val="single" w:sz="4" w:space="0" w:color="auto"/>
            </w:tcBorders>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SAO 53</w:t>
            </w:r>
          </w:p>
        </w:tc>
        <w:tc>
          <w:tcPr>
            <w:tcW w:w="4111" w:type="dxa"/>
            <w:tcBorders>
              <w:bottom w:val="single" w:sz="4" w:space="0" w:color="auto"/>
            </w:tcBorders>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Calle 53 No. 46–38 CC Portal del Prado</w:t>
            </w:r>
          </w:p>
        </w:tc>
        <w:tc>
          <w:tcPr>
            <w:tcW w:w="1417" w:type="dxa"/>
            <w:tcBorders>
              <w:bottom w:val="single" w:sz="4" w:space="0" w:color="auto"/>
            </w:tcBorders>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Barranquilla</w:t>
            </w:r>
          </w:p>
        </w:tc>
        <w:tc>
          <w:tcPr>
            <w:tcW w:w="1294" w:type="dxa"/>
            <w:tcBorders>
              <w:bottom w:val="single" w:sz="4" w:space="0" w:color="auto"/>
            </w:tcBorders>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 xml:space="preserve"> 3493737</w:t>
            </w:r>
          </w:p>
        </w:tc>
        <w:tc>
          <w:tcPr>
            <w:tcW w:w="993" w:type="dxa"/>
            <w:tcBorders>
              <w:bottom w:val="single" w:sz="4" w:space="0" w:color="auto"/>
            </w:tcBorders>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Borders>
              <w:bottom w:val="single" w:sz="4" w:space="0" w:color="auto"/>
            </w:tcBorders>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SAO 93</w:t>
            </w:r>
          </w:p>
        </w:tc>
        <w:tc>
          <w:tcPr>
            <w:tcW w:w="4111" w:type="dxa"/>
            <w:tcBorders>
              <w:bottom w:val="single" w:sz="4" w:space="0" w:color="auto"/>
            </w:tcBorders>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Calle 93 Carrera 46 Esquina Interior Sao 93</w:t>
            </w:r>
          </w:p>
        </w:tc>
        <w:tc>
          <w:tcPr>
            <w:tcW w:w="1417" w:type="dxa"/>
            <w:tcBorders>
              <w:bottom w:val="single" w:sz="4" w:space="0" w:color="auto"/>
            </w:tcBorders>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Barranquilla</w:t>
            </w:r>
          </w:p>
        </w:tc>
        <w:tc>
          <w:tcPr>
            <w:tcW w:w="1294" w:type="dxa"/>
            <w:tcBorders>
              <w:bottom w:val="single" w:sz="4" w:space="0" w:color="auto"/>
            </w:tcBorders>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3591522</w:t>
            </w:r>
          </w:p>
        </w:tc>
        <w:tc>
          <w:tcPr>
            <w:tcW w:w="993" w:type="dxa"/>
            <w:tcBorders>
              <w:bottom w:val="single" w:sz="4" w:space="0" w:color="auto"/>
            </w:tcBorders>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B66DF" w:rsidP="009B66DF">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Plaza del parque</w:t>
            </w:r>
          </w:p>
        </w:tc>
        <w:tc>
          <w:tcPr>
            <w:tcW w:w="4111" w:type="dxa"/>
            <w:tcMar>
              <w:top w:w="28" w:type="dxa"/>
              <w:bottom w:w="28" w:type="dxa"/>
            </w:tcMar>
            <w:vAlign w:val="center"/>
          </w:tcPr>
          <w:p w:rsidR="009709E2" w:rsidRPr="009B66DF" w:rsidRDefault="009B66DF" w:rsidP="009B66DF">
            <w:pPr>
              <w:spacing w:after="0" w:line="240" w:lineRule="auto"/>
              <w:jc w:val="both"/>
              <w:rPr>
                <w:rFonts w:ascii="Arial" w:eastAsia="Times New Roman" w:hAnsi="Arial" w:cs="Arial"/>
                <w:sz w:val="20"/>
                <w:szCs w:val="20"/>
                <w:lang w:eastAsia="zh-CN"/>
              </w:rPr>
            </w:pPr>
            <w:r w:rsidRPr="009B66DF">
              <w:rPr>
                <w:rFonts w:ascii="Arial" w:hAnsi="Arial" w:cs="Arial"/>
                <w:color w:val="545454"/>
                <w:sz w:val="20"/>
                <w:szCs w:val="20"/>
                <w:shd w:val="clear" w:color="auto" w:fill="FFFFFF"/>
              </w:rPr>
              <w:t>Calle 99# 53 - 40 C.C </w:t>
            </w:r>
            <w:r w:rsidRPr="009B66DF">
              <w:rPr>
                <w:rStyle w:val="nfasis"/>
                <w:rFonts w:ascii="Arial" w:hAnsi="Arial" w:cs="Arial"/>
                <w:b/>
                <w:bCs/>
                <w:i w:val="0"/>
                <w:iCs w:val="0"/>
                <w:color w:val="6A6A6A"/>
                <w:sz w:val="20"/>
                <w:szCs w:val="20"/>
                <w:shd w:val="clear" w:color="auto" w:fill="FFFFFF"/>
              </w:rPr>
              <w:t>Plaza del Parque</w:t>
            </w:r>
            <w:r w:rsidRPr="009B66DF">
              <w:rPr>
                <w:rFonts w:ascii="Arial" w:hAnsi="Arial" w:cs="Arial"/>
                <w:color w:val="545454"/>
                <w:sz w:val="20"/>
                <w:szCs w:val="20"/>
                <w:shd w:val="clear" w:color="auto" w:fill="FFFFFF"/>
              </w:rPr>
              <w:t>, local 17 y 18</w:t>
            </w:r>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Barranquilla</w:t>
            </w:r>
          </w:p>
        </w:tc>
        <w:tc>
          <w:tcPr>
            <w:tcW w:w="1294" w:type="dxa"/>
            <w:tcMar>
              <w:top w:w="28" w:type="dxa"/>
              <w:bottom w:w="28" w:type="dxa"/>
            </w:tcMar>
            <w:vAlign w:val="center"/>
          </w:tcPr>
          <w:p w:rsidR="009709E2" w:rsidRPr="009B66DF" w:rsidRDefault="009B66DF" w:rsidP="009709E2">
            <w:pPr>
              <w:spacing w:after="0" w:line="240" w:lineRule="auto"/>
              <w:jc w:val="center"/>
              <w:rPr>
                <w:rFonts w:ascii="Arial" w:eastAsia="Times New Roman" w:hAnsi="Arial" w:cs="Arial"/>
                <w:sz w:val="20"/>
                <w:szCs w:val="20"/>
                <w:lang w:eastAsia="zh-CN"/>
              </w:rPr>
            </w:pPr>
            <w:r w:rsidRPr="009B66DF">
              <w:rPr>
                <w:rFonts w:ascii="Arial" w:hAnsi="Arial" w:cs="Arial"/>
                <w:color w:val="545454"/>
                <w:sz w:val="20"/>
                <w:szCs w:val="20"/>
                <w:shd w:val="clear" w:color="auto" w:fill="FFFFFF"/>
              </w:rPr>
              <w:t>3091818</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proofErr w:type="spellStart"/>
            <w:r w:rsidRPr="009709E2">
              <w:rPr>
                <w:rFonts w:ascii="Arial" w:eastAsia="Times New Roman" w:hAnsi="Arial" w:cs="Arial"/>
                <w:sz w:val="20"/>
                <w:szCs w:val="20"/>
                <w:lang w:eastAsia="zh-CN"/>
              </w:rPr>
              <w:t>Hipodrómo</w:t>
            </w:r>
            <w:proofErr w:type="spellEnd"/>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Calle 30 No. 29-82</w:t>
            </w:r>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Barranquilla</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3749310</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Armenia</w:t>
            </w:r>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Avenida Bolívar 19N-46 Nivel 1 Local 4 CC Portal del Quindío</w:t>
            </w:r>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Armenia</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7495357</w:t>
            </w:r>
          </w:p>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7495452</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bookmarkStart w:id="0" w:name="_GoBack"/>
            <w:bookmarkEnd w:id="0"/>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Calle 93</w:t>
            </w:r>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Calle 93 No. 13-13 Oficina 105</w:t>
            </w:r>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Bogotá</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6211254</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Plaza de las América</w:t>
            </w:r>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Carrera 71D No. 6-94  Local 15 Almacén SAO Piso 2 - CC Plaza Las Américas</w:t>
            </w:r>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Bogotá</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4137725</w:t>
            </w:r>
          </w:p>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4137575</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Portal 80</w:t>
            </w:r>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Avenida Calle 80 No. 100-52 Piso 1 SAO Portal 80</w:t>
            </w:r>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Bogotá</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4917636</w:t>
            </w:r>
          </w:p>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4917634</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Suba</w:t>
            </w:r>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Calle 140 No. 91-19 Piso 3</w:t>
            </w:r>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Bogotá</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3205659170</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Bucaramanga</w:t>
            </w:r>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Carrera 33 No. 44-95</w:t>
            </w:r>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Bucaramanga</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6472051</w:t>
            </w:r>
          </w:p>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6472066</w:t>
            </w:r>
          </w:p>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6432636</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Cali</w:t>
            </w:r>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Avenida 6N No. 24N-07</w:t>
            </w:r>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Cali</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6672424</w:t>
            </w:r>
          </w:p>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6672422</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 xml:space="preserve">Agencia </w:t>
            </w:r>
            <w:proofErr w:type="spellStart"/>
            <w:r w:rsidRPr="009709E2">
              <w:rPr>
                <w:rFonts w:ascii="Arial" w:eastAsia="Times New Roman" w:hAnsi="Arial" w:cs="Arial"/>
                <w:sz w:val="20"/>
                <w:szCs w:val="20"/>
                <w:lang w:eastAsia="zh-CN"/>
              </w:rPr>
              <w:t>Bocagrande</w:t>
            </w:r>
            <w:proofErr w:type="spellEnd"/>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 xml:space="preserve">Carrera 3A No. 8-49, Local 9, CC La Mansión, Barrio </w:t>
            </w:r>
            <w:proofErr w:type="spellStart"/>
            <w:r w:rsidRPr="009709E2">
              <w:rPr>
                <w:rFonts w:ascii="Arial" w:eastAsia="Times New Roman" w:hAnsi="Arial" w:cs="Arial"/>
                <w:sz w:val="20"/>
                <w:szCs w:val="20"/>
                <w:lang w:eastAsia="zh-CN"/>
              </w:rPr>
              <w:t>Bocagrande</w:t>
            </w:r>
            <w:proofErr w:type="spellEnd"/>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Cartagena</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6658079</w:t>
            </w:r>
          </w:p>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6550589</w:t>
            </w:r>
          </w:p>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6550499</w:t>
            </w:r>
          </w:p>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6550627</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Agencia Plazuela</w:t>
            </w:r>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Diagonal 31 No. 71-130 piso 2 v Almacén SAO, Centro Comercial La Plazuela</w:t>
            </w:r>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Cartagena</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3205134179</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Ibagué</w:t>
            </w:r>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 xml:space="preserve">Carrera 19  No. 60-180 Local SAO Avenida </w:t>
            </w:r>
            <w:proofErr w:type="spellStart"/>
            <w:r w:rsidRPr="009709E2">
              <w:rPr>
                <w:rFonts w:ascii="Arial" w:eastAsia="Times New Roman" w:hAnsi="Arial" w:cs="Arial"/>
                <w:sz w:val="20"/>
                <w:szCs w:val="20"/>
                <w:lang w:eastAsia="zh-CN"/>
              </w:rPr>
              <w:t>Ambalá</w:t>
            </w:r>
            <w:proofErr w:type="spellEnd"/>
            <w:r w:rsidRPr="009709E2">
              <w:rPr>
                <w:rFonts w:ascii="Arial" w:eastAsia="Times New Roman" w:hAnsi="Arial" w:cs="Arial"/>
                <w:sz w:val="20"/>
                <w:szCs w:val="20"/>
                <w:lang w:eastAsia="zh-CN"/>
              </w:rPr>
              <w:t xml:space="preserve"> CC La Estación</w:t>
            </w:r>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Ibagué</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2761624</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Medellín</w:t>
            </w:r>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Calle 6 Sur No. 43A-227 L.1185 CC Oviedo</w:t>
            </w:r>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Medellín</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3130057</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Montería</w:t>
            </w:r>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bookmarkStart w:id="1" w:name="OLE_LINK1"/>
            <w:r w:rsidRPr="009709E2">
              <w:rPr>
                <w:rFonts w:ascii="Arial" w:eastAsia="Times New Roman" w:hAnsi="Arial" w:cs="Arial"/>
                <w:sz w:val="20"/>
                <w:szCs w:val="20"/>
                <w:lang w:eastAsia="zh-CN"/>
              </w:rPr>
              <w:t xml:space="preserve">Carrera 14 No. 27 – 22 SAO Circunvalar </w:t>
            </w:r>
            <w:bookmarkEnd w:id="1"/>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Montería</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7839256</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Neiva</w:t>
            </w:r>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Carrera 5 No. 19 – 23</w:t>
            </w:r>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Neiva</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3205134189</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Palmira</w:t>
            </w:r>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 xml:space="preserve">Calle 47 No. 33-01 Barrio Benedicta CC </w:t>
            </w:r>
            <w:r w:rsidRPr="009709E2">
              <w:rPr>
                <w:rFonts w:ascii="Arial" w:eastAsia="Times New Roman" w:hAnsi="Arial" w:cs="Arial"/>
                <w:sz w:val="20"/>
                <w:szCs w:val="20"/>
                <w:lang w:eastAsia="zh-CN"/>
              </w:rPr>
              <w:lastRenderedPageBreak/>
              <w:t xml:space="preserve">Súper </w:t>
            </w:r>
            <w:proofErr w:type="spellStart"/>
            <w:r w:rsidRPr="009709E2">
              <w:rPr>
                <w:rFonts w:ascii="Arial" w:eastAsia="Times New Roman" w:hAnsi="Arial" w:cs="Arial"/>
                <w:sz w:val="20"/>
                <w:szCs w:val="20"/>
                <w:lang w:eastAsia="zh-CN"/>
              </w:rPr>
              <w:t>Marden</w:t>
            </w:r>
            <w:proofErr w:type="spellEnd"/>
            <w:r w:rsidRPr="009709E2">
              <w:rPr>
                <w:rFonts w:ascii="Arial" w:eastAsia="Times New Roman" w:hAnsi="Arial" w:cs="Arial"/>
                <w:sz w:val="20"/>
                <w:szCs w:val="20"/>
                <w:lang w:eastAsia="zh-CN"/>
              </w:rPr>
              <w:t xml:space="preserve"> La 47 Almacén SAO </w:t>
            </w:r>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lastRenderedPageBreak/>
              <w:t>Palmira</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2700954</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lastRenderedPageBreak/>
              <w:t>Pereira</w:t>
            </w:r>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Avenida Circunvalar No. 4-30 Edificio el Greco local 101</w:t>
            </w:r>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Pereira</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3313737</w:t>
            </w:r>
            <w:r w:rsidRPr="009709E2">
              <w:rPr>
                <w:rFonts w:ascii="Arial" w:eastAsia="Times New Roman" w:hAnsi="Arial" w:cs="Arial"/>
                <w:sz w:val="20"/>
                <w:szCs w:val="20"/>
                <w:lang w:eastAsia="zh-CN"/>
              </w:rPr>
              <w:br/>
              <w:t>3313700</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bookmarkStart w:id="2" w:name="OLE_LINK2"/>
            <w:r w:rsidRPr="009709E2">
              <w:rPr>
                <w:rFonts w:ascii="Arial" w:eastAsia="Times New Roman" w:hAnsi="Arial" w:cs="Arial"/>
                <w:sz w:val="20"/>
                <w:szCs w:val="20"/>
                <w:lang w:eastAsia="zh-CN"/>
              </w:rPr>
              <w:t>Santa Marta</w:t>
            </w:r>
            <w:bookmarkEnd w:id="2"/>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Calle 15 No. 3-76 centro</w:t>
            </w:r>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Santa Marta</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4211761</w:t>
            </w:r>
          </w:p>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4215165</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Sincelejo</w:t>
            </w:r>
          </w:p>
        </w:tc>
        <w:tc>
          <w:tcPr>
            <w:tcW w:w="4111" w:type="dxa"/>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hAnsi="Arial" w:cs="Arial"/>
                <w:sz w:val="20"/>
                <w:szCs w:val="20"/>
              </w:rPr>
              <w:t>Calle 15 No. 3-76 centro</w:t>
            </w:r>
          </w:p>
        </w:tc>
        <w:tc>
          <w:tcPr>
            <w:tcW w:w="1417"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Sincelejo</w:t>
            </w:r>
          </w:p>
        </w:tc>
        <w:tc>
          <w:tcPr>
            <w:tcW w:w="1294"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2828457</w:t>
            </w:r>
          </w:p>
        </w:tc>
        <w:tc>
          <w:tcPr>
            <w:tcW w:w="993" w:type="dxa"/>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eastAsia="zh-CN"/>
              </w:rPr>
            </w:pPr>
            <w:r w:rsidRPr="009709E2">
              <w:rPr>
                <w:rFonts w:ascii="Arial" w:eastAsia="Times New Roman" w:hAnsi="Arial" w:cs="Arial"/>
                <w:sz w:val="20"/>
                <w:szCs w:val="20"/>
                <w:lang w:eastAsia="zh-CN"/>
              </w:rPr>
              <w:t>I</w:t>
            </w:r>
          </w:p>
        </w:tc>
      </w:tr>
      <w:tr w:rsidR="009709E2" w:rsidRPr="009709E2" w:rsidTr="007156C2">
        <w:trPr>
          <w:jc w:val="center"/>
        </w:trPr>
        <w:tc>
          <w:tcPr>
            <w:tcW w:w="1559" w:type="dxa"/>
            <w:tcBorders>
              <w:bottom w:val="single" w:sz="4" w:space="0" w:color="auto"/>
            </w:tcBorders>
            <w:tcMar>
              <w:top w:w="28" w:type="dxa"/>
              <w:bottom w:w="28" w:type="dxa"/>
            </w:tcMar>
            <w:vAlign w:val="center"/>
          </w:tcPr>
          <w:p w:rsidR="009709E2" w:rsidRPr="009709E2" w:rsidRDefault="009709E2" w:rsidP="009709E2">
            <w:pPr>
              <w:spacing w:after="0" w:line="240" w:lineRule="auto"/>
              <w:rPr>
                <w:rFonts w:ascii="Arial" w:eastAsia="Times New Roman" w:hAnsi="Arial" w:cs="Arial"/>
                <w:sz w:val="20"/>
                <w:szCs w:val="20"/>
                <w:lang w:eastAsia="zh-CN"/>
              </w:rPr>
            </w:pPr>
            <w:r w:rsidRPr="009709E2">
              <w:rPr>
                <w:rFonts w:ascii="Arial" w:eastAsia="Times New Roman" w:hAnsi="Arial" w:cs="Arial"/>
                <w:sz w:val="20"/>
                <w:szCs w:val="20"/>
                <w:lang w:eastAsia="zh-CN"/>
              </w:rPr>
              <w:t>Valledupar</w:t>
            </w:r>
          </w:p>
        </w:tc>
        <w:tc>
          <w:tcPr>
            <w:tcW w:w="4111" w:type="dxa"/>
            <w:tcBorders>
              <w:bottom w:val="single" w:sz="4" w:space="0" w:color="auto"/>
            </w:tcBorders>
            <w:tcMar>
              <w:top w:w="28" w:type="dxa"/>
              <w:bottom w:w="28" w:type="dxa"/>
            </w:tcMar>
            <w:vAlign w:val="center"/>
          </w:tcPr>
          <w:p w:rsidR="009709E2" w:rsidRPr="009709E2" w:rsidRDefault="009709E2" w:rsidP="009709E2">
            <w:pPr>
              <w:spacing w:after="0" w:line="240" w:lineRule="auto"/>
              <w:jc w:val="both"/>
              <w:rPr>
                <w:rFonts w:ascii="Arial" w:eastAsia="Times New Roman" w:hAnsi="Arial" w:cs="Arial"/>
                <w:sz w:val="20"/>
                <w:szCs w:val="20"/>
                <w:lang w:eastAsia="zh-CN"/>
              </w:rPr>
            </w:pPr>
            <w:r w:rsidRPr="009709E2">
              <w:rPr>
                <w:rFonts w:ascii="Arial" w:eastAsia="Times New Roman" w:hAnsi="Arial" w:cs="Arial"/>
                <w:sz w:val="20"/>
                <w:szCs w:val="20"/>
                <w:lang w:eastAsia="zh-CN"/>
              </w:rPr>
              <w:t xml:space="preserve">Calle 16A N° 16-61 oficina 04 Hotel </w:t>
            </w:r>
            <w:proofErr w:type="spellStart"/>
            <w:r w:rsidRPr="009709E2">
              <w:rPr>
                <w:rFonts w:ascii="Arial" w:eastAsia="Times New Roman" w:hAnsi="Arial" w:cs="Arial"/>
                <w:sz w:val="20"/>
                <w:szCs w:val="20"/>
                <w:lang w:eastAsia="zh-CN"/>
              </w:rPr>
              <w:t>Tativan</w:t>
            </w:r>
            <w:proofErr w:type="spellEnd"/>
          </w:p>
        </w:tc>
        <w:tc>
          <w:tcPr>
            <w:tcW w:w="1417" w:type="dxa"/>
            <w:tcBorders>
              <w:bottom w:val="single" w:sz="4" w:space="0" w:color="auto"/>
            </w:tcBorders>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val="en-US" w:eastAsia="zh-CN"/>
              </w:rPr>
            </w:pPr>
            <w:r w:rsidRPr="009709E2">
              <w:rPr>
                <w:rFonts w:ascii="Arial" w:eastAsia="Times New Roman" w:hAnsi="Arial" w:cs="Arial"/>
                <w:sz w:val="20"/>
                <w:szCs w:val="20"/>
                <w:lang w:val="en-US" w:eastAsia="zh-CN"/>
              </w:rPr>
              <w:t>Valledupar</w:t>
            </w:r>
          </w:p>
        </w:tc>
        <w:tc>
          <w:tcPr>
            <w:tcW w:w="1294" w:type="dxa"/>
            <w:tcBorders>
              <w:bottom w:val="single" w:sz="4" w:space="0" w:color="auto"/>
            </w:tcBorders>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val="en-US" w:eastAsia="zh-CN"/>
              </w:rPr>
            </w:pPr>
            <w:r w:rsidRPr="009709E2">
              <w:rPr>
                <w:rFonts w:ascii="Arial" w:eastAsia="Times New Roman" w:hAnsi="Arial" w:cs="Arial"/>
                <w:sz w:val="20"/>
                <w:szCs w:val="20"/>
                <w:lang w:val="en-US" w:eastAsia="zh-CN"/>
              </w:rPr>
              <w:t>5845787</w:t>
            </w:r>
          </w:p>
        </w:tc>
        <w:tc>
          <w:tcPr>
            <w:tcW w:w="993" w:type="dxa"/>
            <w:tcBorders>
              <w:bottom w:val="single" w:sz="4" w:space="0" w:color="auto"/>
            </w:tcBorders>
            <w:tcMar>
              <w:top w:w="28" w:type="dxa"/>
              <w:bottom w:w="28" w:type="dxa"/>
            </w:tcMar>
            <w:vAlign w:val="center"/>
          </w:tcPr>
          <w:p w:rsidR="009709E2" w:rsidRPr="009709E2" w:rsidRDefault="009709E2" w:rsidP="009709E2">
            <w:pPr>
              <w:spacing w:after="0" w:line="240" w:lineRule="auto"/>
              <w:jc w:val="center"/>
              <w:rPr>
                <w:rFonts w:ascii="Arial" w:eastAsia="Times New Roman" w:hAnsi="Arial" w:cs="Arial"/>
                <w:sz w:val="20"/>
                <w:szCs w:val="20"/>
                <w:lang w:val="en-US" w:eastAsia="zh-CN"/>
              </w:rPr>
            </w:pPr>
            <w:r w:rsidRPr="009709E2">
              <w:rPr>
                <w:rFonts w:ascii="Arial" w:eastAsia="Times New Roman" w:hAnsi="Arial" w:cs="Arial"/>
                <w:sz w:val="20"/>
                <w:szCs w:val="20"/>
                <w:lang w:val="en-US" w:eastAsia="zh-CN"/>
              </w:rPr>
              <w:t>I</w:t>
            </w:r>
          </w:p>
        </w:tc>
      </w:tr>
    </w:tbl>
    <w:p w:rsidR="009709E2" w:rsidRPr="009709E2" w:rsidRDefault="009709E2" w:rsidP="009709E2">
      <w:pPr>
        <w:spacing w:after="0" w:line="240" w:lineRule="auto"/>
        <w:rPr>
          <w:rFonts w:ascii="Times New Roman" w:eastAsia="Times New Roman" w:hAnsi="Times New Roman" w:cs="Times New Roman"/>
          <w:sz w:val="24"/>
          <w:szCs w:val="24"/>
          <w:lang w:val="es-ES_tradnl" w:eastAsia="zh-CN"/>
        </w:rPr>
      </w:pPr>
    </w:p>
    <w:p w:rsidR="009709E2" w:rsidRPr="009709E2" w:rsidRDefault="009709E2" w:rsidP="009709E2">
      <w:pPr>
        <w:keepNext/>
        <w:numPr>
          <w:ilvl w:val="12"/>
          <w:numId w:val="0"/>
        </w:numPr>
        <w:tabs>
          <w:tab w:val="num" w:pos="360"/>
        </w:tabs>
        <w:spacing w:after="0" w:line="240" w:lineRule="auto"/>
        <w:ind w:left="360" w:hanging="360"/>
        <w:outlineLvl w:val="0"/>
        <w:rPr>
          <w:rFonts w:ascii="Arial" w:eastAsia="SimSun" w:hAnsi="Arial" w:cs="Arial"/>
          <w:lang w:val="es-ES_tradnl" w:eastAsia="zh-CN"/>
        </w:rPr>
      </w:pPr>
      <w:r w:rsidRPr="009709E2">
        <w:rPr>
          <w:rFonts w:ascii="Arial" w:eastAsia="SimSun" w:hAnsi="Arial" w:cs="Arial"/>
          <w:lang w:val="es-ES_tradnl" w:eastAsia="zh-CN"/>
        </w:rPr>
        <w:t>Teléfono</w:t>
      </w:r>
      <w:r w:rsidR="000C5D2A">
        <w:rPr>
          <w:rFonts w:ascii="Arial" w:eastAsia="SimSun" w:hAnsi="Arial" w:cs="Arial"/>
          <w:b/>
          <w:lang w:val="es-ES_tradnl" w:eastAsia="zh-CN"/>
        </w:rPr>
        <w:t>: 3091919</w:t>
      </w:r>
      <w:r w:rsidRPr="009709E2">
        <w:rPr>
          <w:rFonts w:ascii="Arial" w:eastAsia="SimSun" w:hAnsi="Arial" w:cs="Arial"/>
          <w:b/>
          <w:lang w:val="es-ES_tradnl" w:eastAsia="zh-CN"/>
        </w:rPr>
        <w:t>.</w:t>
      </w:r>
    </w:p>
    <w:p w:rsidR="009709E2" w:rsidRPr="009709E2" w:rsidRDefault="009709E2" w:rsidP="009709E2">
      <w:pPr>
        <w:keepNext/>
        <w:spacing w:after="0" w:line="240" w:lineRule="auto"/>
        <w:outlineLvl w:val="4"/>
        <w:rPr>
          <w:rFonts w:ascii="Arial" w:eastAsia="SimSun" w:hAnsi="Arial" w:cs="Arial"/>
          <w:lang w:val="es-ES_tradnl" w:eastAsia="zh-CN"/>
        </w:rPr>
      </w:pPr>
    </w:p>
    <w:p w:rsidR="009709E2" w:rsidRPr="009709E2" w:rsidRDefault="009709E2" w:rsidP="009709E2">
      <w:pPr>
        <w:keepNext/>
        <w:spacing w:after="0" w:line="240" w:lineRule="auto"/>
        <w:outlineLvl w:val="4"/>
        <w:rPr>
          <w:rFonts w:ascii="Arial" w:eastAsia="SimSun" w:hAnsi="Arial" w:cs="Arial"/>
          <w:b/>
          <w:lang w:val="es-ES_tradnl" w:eastAsia="zh-CN"/>
        </w:rPr>
      </w:pPr>
      <w:r w:rsidRPr="009709E2">
        <w:rPr>
          <w:rFonts w:ascii="Arial" w:eastAsia="SimSun" w:hAnsi="Arial" w:cs="Arial"/>
          <w:lang w:val="es-ES_tradnl" w:eastAsia="zh-CN"/>
        </w:rPr>
        <w:t>Nombre de la ARL a la que está afiliada la empresa</w:t>
      </w:r>
      <w:r w:rsidRPr="009709E2">
        <w:rPr>
          <w:rFonts w:ascii="Arial" w:eastAsia="SimSun" w:hAnsi="Arial" w:cs="Arial"/>
          <w:b/>
          <w:lang w:val="es-ES_tradnl" w:eastAsia="zh-CN"/>
        </w:rPr>
        <w:t xml:space="preserve">: ARL SURA. </w:t>
      </w:r>
    </w:p>
    <w:p w:rsidR="009709E2" w:rsidRPr="009709E2" w:rsidRDefault="009709E2" w:rsidP="009709E2">
      <w:pPr>
        <w:keepNext/>
        <w:spacing w:after="0" w:line="240" w:lineRule="auto"/>
        <w:outlineLvl w:val="4"/>
        <w:rPr>
          <w:rFonts w:ascii="Arial" w:eastAsia="SimSun" w:hAnsi="Arial" w:cs="Arial"/>
          <w:bCs/>
          <w:lang w:val="es-ES_tradnl" w:eastAsia="zh-CN"/>
        </w:rPr>
      </w:pPr>
    </w:p>
    <w:p w:rsidR="009709E2" w:rsidRPr="009709E2" w:rsidRDefault="009709E2" w:rsidP="009709E2">
      <w:pPr>
        <w:keepNext/>
        <w:spacing w:after="0" w:line="240" w:lineRule="auto"/>
        <w:outlineLvl w:val="4"/>
        <w:rPr>
          <w:rFonts w:ascii="Arial" w:eastAsia="SimSun" w:hAnsi="Arial" w:cs="Times New Roman"/>
          <w:b/>
          <w:i/>
          <w:iCs/>
          <w:color w:val="000000"/>
          <w:lang w:val="es-ES_tradnl" w:eastAsia="zh-CN"/>
        </w:rPr>
      </w:pPr>
      <w:r w:rsidRPr="009709E2">
        <w:rPr>
          <w:rFonts w:ascii="Arial" w:eastAsia="SimSun" w:hAnsi="Arial" w:cs="Arial"/>
          <w:bCs/>
          <w:lang w:val="es-ES_tradnl" w:eastAsia="zh-CN"/>
        </w:rPr>
        <w:t>Nº póliza de afiliación a la ARL SURA:</w:t>
      </w:r>
      <w:r w:rsidRPr="009709E2">
        <w:rPr>
          <w:rFonts w:ascii="Arial" w:eastAsia="SimSun" w:hAnsi="Arial" w:cs="Arial"/>
          <w:bCs/>
          <w:color w:val="FF0000"/>
          <w:lang w:val="es-ES_tradnl" w:eastAsia="zh-CN"/>
        </w:rPr>
        <w:t xml:space="preserve"> </w:t>
      </w:r>
      <w:r w:rsidRPr="009709E2">
        <w:rPr>
          <w:rFonts w:ascii="Arial" w:eastAsia="SimSun" w:hAnsi="Arial" w:cs="Times New Roman"/>
          <w:b/>
          <w:i/>
          <w:iCs/>
          <w:color w:val="000000"/>
          <w:lang w:val="es-ES_tradnl" w:eastAsia="zh-CN"/>
        </w:rPr>
        <w:t>094110930.</w:t>
      </w:r>
    </w:p>
    <w:p w:rsidR="009709E2" w:rsidRPr="009709E2" w:rsidRDefault="009709E2" w:rsidP="009709E2">
      <w:pPr>
        <w:spacing w:after="0" w:line="240" w:lineRule="auto"/>
        <w:rPr>
          <w:rFonts w:ascii="Arial" w:eastAsia="Times New Roman" w:hAnsi="Arial" w:cs="Arial"/>
          <w:lang w:val="es-ES_tradnl" w:eastAsia="zh-CN"/>
        </w:rPr>
      </w:pPr>
    </w:p>
    <w:p w:rsidR="009709E2" w:rsidRPr="009709E2" w:rsidRDefault="009709E2" w:rsidP="009709E2">
      <w:pPr>
        <w:spacing w:after="0" w:line="240" w:lineRule="auto"/>
        <w:jc w:val="both"/>
        <w:rPr>
          <w:rFonts w:ascii="Arial" w:eastAsia="Times New Roman" w:hAnsi="Arial" w:cs="Arial"/>
          <w:u w:val="single"/>
          <w:lang w:val="es-ES" w:eastAsia="zh-CN"/>
        </w:rPr>
      </w:pPr>
      <w:r w:rsidRPr="009709E2">
        <w:rPr>
          <w:rFonts w:ascii="Arial" w:eastAsia="Times New Roman" w:hAnsi="Arial" w:cs="Arial"/>
          <w:lang w:val="es-ES_tradnl" w:eastAsia="zh-CN"/>
        </w:rPr>
        <w:t>Clase o tipo de riesgo asignado por la ARL</w:t>
      </w:r>
      <w:r w:rsidRPr="009709E2">
        <w:rPr>
          <w:rFonts w:ascii="Arial" w:eastAsia="Times New Roman" w:hAnsi="Arial" w:cs="Arial"/>
          <w:b/>
          <w:lang w:val="es-ES_tradnl" w:eastAsia="zh-CN"/>
        </w:rPr>
        <w:t>:</w:t>
      </w:r>
      <w:r w:rsidRPr="009709E2">
        <w:rPr>
          <w:rFonts w:ascii="Arial" w:eastAsia="Times New Roman" w:hAnsi="Arial" w:cs="Arial"/>
          <w:b/>
          <w:color w:val="FF0000"/>
          <w:lang w:val="es-ES_tradnl" w:eastAsia="zh-CN"/>
        </w:rPr>
        <w:t xml:space="preserve"> </w:t>
      </w:r>
      <w:r w:rsidRPr="009709E2">
        <w:rPr>
          <w:rFonts w:ascii="Arial" w:eastAsia="Times New Roman" w:hAnsi="Arial" w:cs="Arial"/>
          <w:b/>
          <w:lang w:val="es-ES_tradnl" w:eastAsia="zh-CN"/>
        </w:rPr>
        <w:t>Uno.</w:t>
      </w:r>
    </w:p>
    <w:p w:rsidR="009709E2" w:rsidRPr="009709E2" w:rsidRDefault="009709E2" w:rsidP="009709E2">
      <w:pPr>
        <w:spacing w:after="0" w:line="240" w:lineRule="auto"/>
        <w:jc w:val="both"/>
        <w:rPr>
          <w:rFonts w:ascii="Arial" w:eastAsia="Times New Roman" w:hAnsi="Arial" w:cs="Arial"/>
          <w:b/>
          <w:lang w:val="es-ES" w:eastAsia="zh-CN"/>
        </w:rPr>
      </w:pPr>
    </w:p>
    <w:p w:rsidR="009709E2" w:rsidRPr="009709E2" w:rsidRDefault="009709E2" w:rsidP="009709E2">
      <w:pPr>
        <w:spacing w:after="0" w:line="240" w:lineRule="auto"/>
        <w:jc w:val="both"/>
        <w:rPr>
          <w:rFonts w:ascii="Arial" w:eastAsia="Times New Roman" w:hAnsi="Arial" w:cs="Arial"/>
          <w:b/>
          <w:lang w:val="es-ES_tradnl" w:eastAsia="zh-CN"/>
        </w:rPr>
      </w:pPr>
      <w:r w:rsidRPr="009709E2">
        <w:rPr>
          <w:rFonts w:ascii="Arial" w:eastAsia="Times New Roman" w:hAnsi="Arial" w:cs="Arial"/>
          <w:lang w:val="es-ES_tradnl" w:eastAsia="zh-CN"/>
        </w:rPr>
        <w:t>Código de la actividad económica según Decreto 1607 del 31 de Julio de 2002 del Ministerio de Trabajo y Seguridad Social</w:t>
      </w:r>
      <w:r w:rsidRPr="009709E2">
        <w:rPr>
          <w:rFonts w:ascii="Arial" w:eastAsia="Times New Roman" w:hAnsi="Arial" w:cs="Arial"/>
          <w:b/>
          <w:lang w:val="es-ES_tradnl" w:eastAsia="zh-CN"/>
        </w:rPr>
        <w:t xml:space="preserve"> </w:t>
      </w:r>
      <w:r w:rsidRPr="009709E2">
        <w:rPr>
          <w:rFonts w:ascii="Arial" w:eastAsia="Times New Roman" w:hAnsi="Arial" w:cs="Arial"/>
          <w:bCs/>
          <w:lang w:val="es-ES_tradnl" w:eastAsia="zh-CN"/>
        </w:rPr>
        <w:t xml:space="preserve">por el cual se adopta la tabla de clasificación de actividades económicas para el Sistema General de Riesgos Laborales: </w:t>
      </w:r>
      <w:r w:rsidRPr="009709E2">
        <w:rPr>
          <w:rFonts w:ascii="Arial" w:eastAsia="Times New Roman" w:hAnsi="Arial" w:cs="Times New Roman"/>
          <w:b/>
          <w:bCs/>
          <w:iCs/>
          <w:lang w:val="es-ES_tradnl" w:eastAsia="zh-CN"/>
        </w:rPr>
        <w:t>1651501.</w:t>
      </w:r>
    </w:p>
    <w:p w:rsidR="009709E2" w:rsidRPr="009709E2" w:rsidRDefault="009709E2" w:rsidP="009709E2">
      <w:pPr>
        <w:spacing w:after="0" w:line="240" w:lineRule="auto"/>
        <w:jc w:val="both"/>
        <w:rPr>
          <w:rFonts w:ascii="Arial" w:eastAsia="Times New Roman" w:hAnsi="Arial" w:cs="Arial"/>
          <w:b/>
          <w:lang w:val="es-ES_tradnl" w:eastAsia="zh-CN"/>
        </w:rPr>
      </w:pPr>
    </w:p>
    <w:p w:rsidR="009709E2" w:rsidRPr="009709E2" w:rsidRDefault="009709E2" w:rsidP="009709E2">
      <w:pPr>
        <w:spacing w:after="0" w:line="240" w:lineRule="auto"/>
        <w:jc w:val="both"/>
        <w:rPr>
          <w:rFonts w:ascii="Arial" w:eastAsia="Times New Roman" w:hAnsi="Arial" w:cs="Arial"/>
          <w:b/>
          <w:lang w:val="es-ES_tradnl" w:eastAsia="zh-CN"/>
        </w:rPr>
      </w:pPr>
      <w:r w:rsidRPr="009709E2">
        <w:rPr>
          <w:rFonts w:ascii="Arial" w:eastAsia="Times New Roman" w:hAnsi="Arial" w:cs="Arial"/>
          <w:lang w:val="es-ES_tradnl" w:eastAsia="zh-CN"/>
        </w:rPr>
        <w:t xml:space="preserve">Descripción de la actividad económica según el Decreto 1607 de 2002: </w:t>
      </w:r>
      <w:r w:rsidRPr="00990095">
        <w:rPr>
          <w:rFonts w:ascii="Arial" w:eastAsia="Times New Roman" w:hAnsi="Arial" w:cs="Arial"/>
          <w:b/>
          <w:i/>
          <w:highlight w:val="yellow"/>
          <w:lang w:val="es-ES_tradnl" w:eastAsia="zh-CN"/>
        </w:rPr>
        <w:t>Actividades de las compañías de financiamiento comercial. Hace referencia a empresas dedicadas a la captación de recursos mediante depósitos a término para facilitar la comercialización de bienes y servicios y actividades conexas tales como las compañías de financiamiento comercial especializadas de leasing.</w:t>
      </w:r>
    </w:p>
    <w:p w:rsidR="009709E2" w:rsidRPr="009709E2" w:rsidRDefault="009709E2" w:rsidP="009709E2">
      <w:pPr>
        <w:spacing w:after="0" w:line="240" w:lineRule="auto"/>
        <w:jc w:val="both"/>
        <w:rPr>
          <w:rFonts w:ascii="Arial" w:eastAsia="Times New Roman" w:hAnsi="Arial" w:cs="Arial"/>
          <w:bCs/>
          <w:lang w:val="es-ES_tradnl" w:eastAsia="zh-CN"/>
        </w:rPr>
      </w:pPr>
    </w:p>
    <w:p w:rsidR="009709E2" w:rsidRPr="009709E2" w:rsidRDefault="009709E2" w:rsidP="009709E2">
      <w:pPr>
        <w:spacing w:after="0" w:line="240" w:lineRule="auto"/>
        <w:jc w:val="both"/>
        <w:rPr>
          <w:rFonts w:ascii="Arial" w:eastAsia="Times New Roman" w:hAnsi="Arial" w:cs="Arial"/>
          <w:lang w:val="es-ES_tradnl" w:eastAsia="zh-CN"/>
        </w:rPr>
      </w:pPr>
      <w:r w:rsidRPr="009709E2">
        <w:rPr>
          <w:rFonts w:ascii="Arial" w:eastAsia="Times New Roman" w:hAnsi="Arial" w:cs="Arial"/>
          <w:lang w:val="es-ES_tradnl" w:eastAsia="zh-CN"/>
        </w:rPr>
        <w:t>Prescribe el siguiente reglamento, contenido en los siguientes términos:</w:t>
      </w:r>
    </w:p>
    <w:p w:rsidR="009709E2" w:rsidRPr="009709E2" w:rsidRDefault="009709E2" w:rsidP="009709E2">
      <w:pPr>
        <w:spacing w:after="0" w:line="240" w:lineRule="auto"/>
        <w:jc w:val="both"/>
        <w:rPr>
          <w:rFonts w:ascii="Arial" w:eastAsia="Times New Roman" w:hAnsi="Arial" w:cs="Arial"/>
          <w:lang w:val="es-ES_tradnl" w:eastAsia="zh-CN"/>
        </w:rPr>
      </w:pPr>
    </w:p>
    <w:p w:rsidR="009709E2" w:rsidRPr="009709E2" w:rsidRDefault="009709E2" w:rsidP="009709E2">
      <w:pPr>
        <w:numPr>
          <w:ilvl w:val="12"/>
          <w:numId w:val="0"/>
        </w:numPr>
        <w:spacing w:after="0" w:line="240" w:lineRule="auto"/>
        <w:jc w:val="both"/>
        <w:rPr>
          <w:rFonts w:ascii="Arial" w:eastAsia="Times New Roman" w:hAnsi="Arial" w:cs="Arial"/>
          <w:lang w:val="es-ES_tradnl" w:eastAsia="zh-CN"/>
        </w:rPr>
      </w:pPr>
      <w:r w:rsidRPr="009709E2">
        <w:rPr>
          <w:rFonts w:ascii="Arial" w:eastAsia="Times New Roman" w:hAnsi="Arial" w:cs="Arial"/>
          <w:b/>
          <w:lang w:val="es-ES_tradnl" w:eastAsia="zh-CN"/>
        </w:rPr>
        <w:t>ARTÍCULO 1</w:t>
      </w:r>
      <w:r w:rsidRPr="009709E2">
        <w:rPr>
          <w:rFonts w:ascii="Arial" w:eastAsia="Times New Roman" w:hAnsi="Arial" w:cs="Arial"/>
          <w:lang w:val="es-ES_tradnl" w:eastAsia="zh-CN"/>
        </w:rPr>
        <w:t xml:space="preserve">.  </w:t>
      </w:r>
      <w:r w:rsidR="00EE24E2">
        <w:rPr>
          <w:rFonts w:ascii="Arial" w:eastAsia="Times New Roman" w:hAnsi="Arial" w:cs="Arial"/>
          <w:b/>
          <w:sz w:val="24"/>
          <w:szCs w:val="24"/>
          <w:lang w:eastAsia="zh-CN"/>
        </w:rPr>
        <w:t>BANCO SERFINANZ</w:t>
      </w:r>
      <w:r w:rsidR="000C5D2A">
        <w:rPr>
          <w:rFonts w:ascii="Arial" w:eastAsia="Times New Roman" w:hAnsi="Arial" w:cs="Arial"/>
          <w:b/>
          <w:sz w:val="24"/>
          <w:szCs w:val="24"/>
          <w:lang w:eastAsia="zh-CN"/>
        </w:rPr>
        <w:t>A</w:t>
      </w:r>
      <w:r w:rsidR="000C5D2A" w:rsidRPr="009709E2">
        <w:rPr>
          <w:rFonts w:ascii="Arial" w:eastAsia="Times New Roman" w:hAnsi="Arial" w:cs="Arial"/>
          <w:b/>
          <w:sz w:val="24"/>
          <w:szCs w:val="24"/>
          <w:lang w:eastAsia="zh-CN"/>
        </w:rPr>
        <w:t xml:space="preserve"> S.A. </w:t>
      </w:r>
      <w:r w:rsidRPr="009709E2">
        <w:rPr>
          <w:rFonts w:ascii="Arial" w:eastAsia="Times New Roman" w:hAnsi="Arial" w:cs="Arial"/>
          <w:lang w:val="es-ES_tradnl" w:eastAsia="zh-CN"/>
        </w:rPr>
        <w:t>se compromete a dar cumplimiento a las disposiciones legales vigentes, tendientes a garantizar los mecanismos que aseguren una oportuna y adecuada prevención de los accidentes de trabajo y enfermedades laborales, de conformidad con los artículos 34, 57, 58, 108, 205, 206, 217, 220, 221, 282, 283, 348, 349, 350 y 351 del Código Sustantivo del Trabajo, la Ley 9 de 1979, Resolución 2400 de 1979, Decreto 614 de 1984, Resolución 2013 de 1986, Resolución 1016 de 1989, Resolución 6398 de 1991, Decreto 1295 de 1994, Ley 776 de 2002, Resolución 1401 de 2007, Resolución 3673 de 2008, Resolución 736 de 2009, Resolución 2646 de 2008, Ley 962 de 2005, Resolución 1956 de 2008, Resolución 2566 de 2009, Resolución 2346 de 2007, Resolución 1918 de 2009, Ley 1562 de 2012, Decreto 1072 de 2015 y demás normas que con tal fin se establezcan.</w:t>
      </w:r>
    </w:p>
    <w:p w:rsidR="009709E2" w:rsidRPr="009709E2" w:rsidRDefault="009709E2" w:rsidP="009709E2">
      <w:pPr>
        <w:numPr>
          <w:ilvl w:val="12"/>
          <w:numId w:val="0"/>
        </w:numPr>
        <w:spacing w:after="0" w:line="240" w:lineRule="auto"/>
        <w:jc w:val="both"/>
        <w:rPr>
          <w:rFonts w:ascii="Arial" w:eastAsia="Times New Roman" w:hAnsi="Arial" w:cs="Arial"/>
          <w:lang w:val="es-ES_tradnl" w:eastAsia="zh-CN"/>
        </w:rPr>
      </w:pPr>
    </w:p>
    <w:p w:rsidR="009709E2" w:rsidRPr="009709E2" w:rsidRDefault="009709E2" w:rsidP="009709E2">
      <w:pPr>
        <w:numPr>
          <w:ilvl w:val="12"/>
          <w:numId w:val="0"/>
        </w:numPr>
        <w:spacing w:after="0" w:line="240" w:lineRule="auto"/>
        <w:jc w:val="both"/>
        <w:rPr>
          <w:rFonts w:ascii="Arial" w:eastAsia="Times New Roman" w:hAnsi="Arial" w:cs="Arial"/>
          <w:lang w:val="es-ES_tradnl" w:eastAsia="zh-CN"/>
        </w:rPr>
      </w:pPr>
      <w:r w:rsidRPr="009709E2">
        <w:rPr>
          <w:rFonts w:ascii="Arial" w:eastAsia="Times New Roman" w:hAnsi="Arial" w:cs="Arial"/>
          <w:b/>
          <w:lang w:val="es-ES_tradnl" w:eastAsia="zh-CN"/>
        </w:rPr>
        <w:t>ARTÍCULO 2.</w:t>
      </w:r>
      <w:r w:rsidRPr="009709E2">
        <w:rPr>
          <w:rFonts w:ascii="Arial" w:eastAsia="Times New Roman" w:hAnsi="Arial" w:cs="Arial"/>
          <w:b/>
          <w:sz w:val="24"/>
          <w:szCs w:val="24"/>
          <w:lang w:val="es-ES_tradnl" w:eastAsia="zh-CN"/>
        </w:rPr>
        <w:t xml:space="preserve"> </w:t>
      </w:r>
      <w:r w:rsidR="00EE24E2">
        <w:rPr>
          <w:rFonts w:ascii="Arial" w:eastAsia="Times New Roman" w:hAnsi="Arial" w:cs="Arial"/>
          <w:b/>
          <w:sz w:val="24"/>
          <w:szCs w:val="24"/>
          <w:lang w:eastAsia="zh-CN"/>
        </w:rPr>
        <w:t>BANCO SERFINANZ</w:t>
      </w:r>
      <w:r w:rsidR="000C5D2A">
        <w:rPr>
          <w:rFonts w:ascii="Arial" w:eastAsia="Times New Roman" w:hAnsi="Arial" w:cs="Arial"/>
          <w:b/>
          <w:sz w:val="24"/>
          <w:szCs w:val="24"/>
          <w:lang w:eastAsia="zh-CN"/>
        </w:rPr>
        <w:t>A</w:t>
      </w:r>
      <w:r w:rsidR="000C5D2A" w:rsidRPr="009709E2">
        <w:rPr>
          <w:rFonts w:ascii="Arial" w:eastAsia="Times New Roman" w:hAnsi="Arial" w:cs="Arial"/>
          <w:b/>
          <w:sz w:val="24"/>
          <w:szCs w:val="24"/>
          <w:lang w:eastAsia="zh-CN"/>
        </w:rPr>
        <w:t xml:space="preserve"> S.A. </w:t>
      </w:r>
      <w:r w:rsidRPr="009709E2">
        <w:rPr>
          <w:rFonts w:ascii="Arial" w:eastAsia="Times New Roman" w:hAnsi="Arial" w:cs="Arial"/>
          <w:lang w:val="es-ES_tradnl" w:eastAsia="zh-CN"/>
        </w:rPr>
        <w:t>se obliga a promover y garantizar la constitución y funcionamiento del Comité Paritario de Seguridad y Salud en el Trabajo, de conformidad con lo establecido por el Decreto 614 de 1984, la Resolución 2013 de 1986, la Resolución 1016 de 1989, Decreto 1295 de 1994, Ley 776 de 2002, Resolución 1401 de 2007 y demás normas que con tal fin se establezcan.</w:t>
      </w:r>
    </w:p>
    <w:p w:rsidR="009709E2" w:rsidRPr="009709E2" w:rsidRDefault="009709E2" w:rsidP="009709E2">
      <w:pPr>
        <w:numPr>
          <w:ilvl w:val="12"/>
          <w:numId w:val="0"/>
        </w:numPr>
        <w:spacing w:after="0" w:line="240" w:lineRule="auto"/>
        <w:jc w:val="both"/>
        <w:rPr>
          <w:rFonts w:ascii="Arial" w:eastAsia="Times New Roman" w:hAnsi="Arial" w:cs="Arial"/>
          <w:b/>
          <w:lang w:val="es-ES_tradnl" w:eastAsia="zh-CN"/>
        </w:rPr>
      </w:pPr>
    </w:p>
    <w:p w:rsidR="009709E2" w:rsidRPr="009709E2" w:rsidRDefault="009709E2" w:rsidP="009709E2">
      <w:pPr>
        <w:numPr>
          <w:ilvl w:val="12"/>
          <w:numId w:val="0"/>
        </w:numPr>
        <w:spacing w:after="0" w:line="240" w:lineRule="auto"/>
        <w:jc w:val="both"/>
        <w:rPr>
          <w:rFonts w:ascii="Arial" w:eastAsia="Times New Roman" w:hAnsi="Arial" w:cs="Arial"/>
          <w:lang w:val="es-ES_tradnl" w:eastAsia="zh-CN"/>
        </w:rPr>
      </w:pPr>
      <w:r w:rsidRPr="009709E2">
        <w:rPr>
          <w:rFonts w:ascii="Arial" w:eastAsia="Times New Roman" w:hAnsi="Arial" w:cs="Arial"/>
          <w:b/>
          <w:lang w:val="es-ES_tradnl" w:eastAsia="zh-CN"/>
        </w:rPr>
        <w:t>ARTÍCULO 3</w:t>
      </w:r>
      <w:r w:rsidRPr="009709E2">
        <w:rPr>
          <w:rFonts w:ascii="Arial" w:eastAsia="Times New Roman" w:hAnsi="Arial" w:cs="Arial"/>
          <w:lang w:val="es-ES_tradnl" w:eastAsia="zh-CN"/>
        </w:rPr>
        <w:t xml:space="preserve">.  </w:t>
      </w:r>
      <w:r w:rsidR="00EE24E2">
        <w:rPr>
          <w:rFonts w:ascii="Arial" w:eastAsia="Times New Roman" w:hAnsi="Arial" w:cs="Arial"/>
          <w:b/>
          <w:sz w:val="24"/>
          <w:szCs w:val="24"/>
          <w:lang w:eastAsia="zh-CN"/>
        </w:rPr>
        <w:t>BANCO SERFINANZ</w:t>
      </w:r>
      <w:r w:rsidR="000C5D2A">
        <w:rPr>
          <w:rFonts w:ascii="Arial" w:eastAsia="Times New Roman" w:hAnsi="Arial" w:cs="Arial"/>
          <w:b/>
          <w:sz w:val="24"/>
          <w:szCs w:val="24"/>
          <w:lang w:eastAsia="zh-CN"/>
        </w:rPr>
        <w:t>A</w:t>
      </w:r>
      <w:r w:rsidR="000C5D2A" w:rsidRPr="009709E2">
        <w:rPr>
          <w:rFonts w:ascii="Arial" w:eastAsia="Times New Roman" w:hAnsi="Arial" w:cs="Arial"/>
          <w:b/>
          <w:sz w:val="24"/>
          <w:szCs w:val="24"/>
          <w:lang w:eastAsia="zh-CN"/>
        </w:rPr>
        <w:t xml:space="preserve"> S.A. </w:t>
      </w:r>
      <w:r w:rsidRPr="009709E2">
        <w:rPr>
          <w:rFonts w:ascii="Arial" w:eastAsia="Times New Roman" w:hAnsi="Arial" w:cs="Arial"/>
          <w:lang w:val="es-ES_tradnl" w:eastAsia="zh-CN"/>
        </w:rPr>
        <w:t>se compromete a destinar los recursos necesarios para desarrollar actividades permanentes, de conformidad con el Sistema de Gestión de la Seguridad y Salud en el Trabajo, elaborado de acuerdo con los requisitos definidos en el Libro 2 / Parte 2 / Título 4 / Capítulo 6 del Decreto 1072 de 2015, el cual contempla, como mínimo, los siguientes aspectos:</w:t>
      </w:r>
    </w:p>
    <w:p w:rsidR="009709E2" w:rsidRPr="009709E2" w:rsidRDefault="009709E2" w:rsidP="009709E2">
      <w:pPr>
        <w:numPr>
          <w:ilvl w:val="12"/>
          <w:numId w:val="0"/>
        </w:numPr>
        <w:spacing w:after="0" w:line="240" w:lineRule="auto"/>
        <w:jc w:val="both"/>
        <w:rPr>
          <w:rFonts w:ascii="Arial" w:eastAsia="Times New Roman" w:hAnsi="Arial" w:cs="Arial"/>
          <w:lang w:val="es-ES_tradnl" w:eastAsia="zh-CN"/>
        </w:rPr>
      </w:pPr>
    </w:p>
    <w:p w:rsidR="009709E2" w:rsidRPr="009709E2" w:rsidRDefault="009709E2" w:rsidP="009709E2">
      <w:pPr>
        <w:numPr>
          <w:ilvl w:val="12"/>
          <w:numId w:val="0"/>
        </w:numPr>
        <w:spacing w:after="0" w:line="240" w:lineRule="auto"/>
        <w:jc w:val="both"/>
        <w:rPr>
          <w:rFonts w:ascii="Arial" w:eastAsia="Times New Roman" w:hAnsi="Arial" w:cs="Arial"/>
          <w:lang w:val="es-ES_tradnl" w:eastAsia="zh-CN"/>
        </w:rPr>
      </w:pPr>
      <w:r w:rsidRPr="009709E2">
        <w:rPr>
          <w:rFonts w:ascii="Arial" w:eastAsia="Times New Roman" w:hAnsi="Arial" w:cs="Arial"/>
          <w:lang w:val="es-ES_tradnl" w:eastAsia="zh-CN"/>
        </w:rPr>
        <w:t>a) Salud y Medio Ambiente de Trabajo, orientada a promover y mantener el más alto grado de bienestar físico, mental y social de los trabajadores, en todos los oficios, prevenir cualquier daño a su salud, ocasionado por las condiciones de trabajo, protegerlos en su empleo de los riesgos generados por la presencia de agentes y procedimientos nocivos; Colocar y mantener al trabajador en una actividad acorde con sus aptitudes fisiológicas y psicosociales.</w:t>
      </w:r>
    </w:p>
    <w:p w:rsidR="009709E2" w:rsidRPr="009709E2" w:rsidRDefault="009709E2" w:rsidP="009709E2">
      <w:pPr>
        <w:numPr>
          <w:ilvl w:val="12"/>
          <w:numId w:val="0"/>
        </w:numPr>
        <w:spacing w:after="0" w:line="240" w:lineRule="auto"/>
        <w:jc w:val="both"/>
        <w:rPr>
          <w:rFonts w:ascii="Arial" w:eastAsia="Times New Roman" w:hAnsi="Arial" w:cs="Arial"/>
          <w:lang w:val="es-ES_tradnl" w:eastAsia="zh-CN"/>
        </w:rPr>
      </w:pPr>
    </w:p>
    <w:p w:rsidR="009709E2" w:rsidRPr="009709E2" w:rsidRDefault="009709E2" w:rsidP="009709E2">
      <w:pPr>
        <w:numPr>
          <w:ilvl w:val="12"/>
          <w:numId w:val="0"/>
        </w:numPr>
        <w:spacing w:after="0" w:line="240" w:lineRule="auto"/>
        <w:jc w:val="both"/>
        <w:rPr>
          <w:rFonts w:ascii="Arial" w:eastAsia="Times New Roman" w:hAnsi="Arial" w:cs="Arial"/>
          <w:lang w:val="es-ES_tradnl" w:eastAsia="zh-CN"/>
        </w:rPr>
      </w:pPr>
      <w:r w:rsidRPr="009709E2">
        <w:rPr>
          <w:rFonts w:ascii="Arial" w:eastAsia="Times New Roman" w:hAnsi="Arial" w:cs="Arial"/>
          <w:lang w:val="es-ES_tradnl" w:eastAsia="zh-CN"/>
        </w:rPr>
        <w:t xml:space="preserve">b) Seguridad en el Trabajo, dirigida a establecer las mejores condiciones de saneamiento básico y a crear los procedimientos que conlleven a eliminar o controlar los riesgos que se originen en los centros de trabajo y que puedan ser causa de enfermedad laboral, </w:t>
      </w:r>
      <w:proofErr w:type="spellStart"/>
      <w:r w:rsidRPr="009709E2">
        <w:rPr>
          <w:rFonts w:ascii="Arial" w:eastAsia="Times New Roman" w:hAnsi="Arial" w:cs="Arial"/>
          <w:lang w:val="es-ES_tradnl" w:eastAsia="zh-CN"/>
        </w:rPr>
        <w:t>disconfort</w:t>
      </w:r>
      <w:proofErr w:type="spellEnd"/>
      <w:r w:rsidRPr="009709E2">
        <w:rPr>
          <w:rFonts w:ascii="Arial" w:eastAsia="Times New Roman" w:hAnsi="Arial" w:cs="Arial"/>
          <w:lang w:val="es-ES_tradnl" w:eastAsia="zh-CN"/>
        </w:rPr>
        <w:t xml:space="preserve"> o accidente de trabajo.</w:t>
      </w:r>
    </w:p>
    <w:p w:rsidR="009709E2" w:rsidRPr="009709E2" w:rsidRDefault="009709E2" w:rsidP="009709E2">
      <w:pPr>
        <w:numPr>
          <w:ilvl w:val="12"/>
          <w:numId w:val="0"/>
        </w:numPr>
        <w:spacing w:after="0" w:line="240" w:lineRule="auto"/>
        <w:jc w:val="both"/>
        <w:rPr>
          <w:rFonts w:ascii="Arial" w:eastAsia="Times New Roman" w:hAnsi="Arial" w:cs="Arial"/>
          <w:lang w:val="es-ES_tradnl" w:eastAsia="zh-CN"/>
        </w:rPr>
      </w:pPr>
    </w:p>
    <w:p w:rsidR="009709E2" w:rsidRPr="009709E2" w:rsidRDefault="009709E2" w:rsidP="009709E2">
      <w:pPr>
        <w:numPr>
          <w:ilvl w:val="12"/>
          <w:numId w:val="0"/>
        </w:numPr>
        <w:spacing w:after="0" w:line="240" w:lineRule="auto"/>
        <w:jc w:val="both"/>
        <w:rPr>
          <w:rFonts w:ascii="Arial" w:eastAsia="Times New Roman" w:hAnsi="Arial" w:cs="Arial"/>
          <w:lang w:val="es-ES_tradnl" w:eastAsia="zh-CN"/>
        </w:rPr>
      </w:pPr>
      <w:r w:rsidRPr="009709E2">
        <w:rPr>
          <w:rFonts w:ascii="Arial" w:eastAsia="Times New Roman" w:hAnsi="Arial" w:cs="Arial"/>
          <w:b/>
          <w:lang w:val="es-ES_tradnl" w:eastAsia="zh-CN"/>
        </w:rPr>
        <w:t>ARTÍCULO 4</w:t>
      </w:r>
      <w:r w:rsidRPr="009709E2">
        <w:rPr>
          <w:rFonts w:ascii="Arial" w:eastAsia="Times New Roman" w:hAnsi="Arial" w:cs="Arial"/>
          <w:lang w:val="es-ES_tradnl" w:eastAsia="zh-CN"/>
        </w:rPr>
        <w:t xml:space="preserve">.  Los riesgos existentes en </w:t>
      </w:r>
      <w:r w:rsidR="00EE24E2">
        <w:rPr>
          <w:rFonts w:ascii="Arial" w:eastAsia="Times New Roman" w:hAnsi="Arial" w:cs="Arial"/>
          <w:b/>
          <w:sz w:val="24"/>
          <w:szCs w:val="24"/>
          <w:lang w:eastAsia="zh-CN"/>
        </w:rPr>
        <w:t>BANCO SERFINANZ</w:t>
      </w:r>
      <w:r w:rsidR="000C5D2A">
        <w:rPr>
          <w:rFonts w:ascii="Arial" w:eastAsia="Times New Roman" w:hAnsi="Arial" w:cs="Arial"/>
          <w:b/>
          <w:sz w:val="24"/>
          <w:szCs w:val="24"/>
          <w:lang w:eastAsia="zh-CN"/>
        </w:rPr>
        <w:t>A</w:t>
      </w:r>
      <w:r w:rsidR="000C5D2A" w:rsidRPr="009709E2">
        <w:rPr>
          <w:rFonts w:ascii="Arial" w:eastAsia="Times New Roman" w:hAnsi="Arial" w:cs="Arial"/>
          <w:b/>
          <w:sz w:val="24"/>
          <w:szCs w:val="24"/>
          <w:lang w:eastAsia="zh-CN"/>
        </w:rPr>
        <w:t xml:space="preserve"> S.A.</w:t>
      </w:r>
      <w:r w:rsidRPr="009709E2">
        <w:rPr>
          <w:rFonts w:ascii="Arial" w:eastAsia="Times New Roman" w:hAnsi="Arial" w:cs="Arial"/>
          <w:b/>
          <w:sz w:val="24"/>
          <w:szCs w:val="24"/>
          <w:lang w:eastAsia="zh-CN"/>
        </w:rPr>
        <w:t>.</w:t>
      </w:r>
      <w:proofErr w:type="gramStart"/>
      <w:r w:rsidRPr="009709E2">
        <w:rPr>
          <w:rFonts w:ascii="Arial" w:eastAsia="Times New Roman" w:hAnsi="Arial" w:cs="Arial"/>
          <w:b/>
          <w:sz w:val="24"/>
          <w:szCs w:val="24"/>
          <w:lang w:eastAsia="zh-CN"/>
        </w:rPr>
        <w:t>,</w:t>
      </w:r>
      <w:proofErr w:type="gramEnd"/>
      <w:r w:rsidRPr="009709E2">
        <w:rPr>
          <w:rFonts w:ascii="Arial" w:eastAsia="Times New Roman" w:hAnsi="Arial" w:cs="Arial"/>
          <w:lang w:val="es-ES_tradnl" w:eastAsia="zh-CN"/>
        </w:rPr>
        <w:t xml:space="preserve">  están constituidos de acuerdo a la exposición debido a las actividades que se realizan en la empresa, principalmente por: </w:t>
      </w:r>
    </w:p>
    <w:p w:rsidR="009709E2" w:rsidRPr="009709E2" w:rsidRDefault="009709E2" w:rsidP="009709E2">
      <w:pPr>
        <w:numPr>
          <w:ilvl w:val="12"/>
          <w:numId w:val="0"/>
        </w:numPr>
        <w:spacing w:after="0" w:line="240" w:lineRule="auto"/>
        <w:jc w:val="both"/>
        <w:rPr>
          <w:rFonts w:ascii="Arial" w:eastAsia="Times New Roman" w:hAnsi="Arial" w:cs="Arial"/>
          <w:lang w:val="es-ES_tradnl" w:eastAsia="zh-CN"/>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3402"/>
        <w:gridCol w:w="4253"/>
      </w:tblGrid>
      <w:tr w:rsidR="009709E2" w:rsidRPr="009709E2" w:rsidTr="007156C2">
        <w:trPr>
          <w:trHeight w:val="348"/>
          <w:tblHeader/>
        </w:trPr>
        <w:tc>
          <w:tcPr>
            <w:tcW w:w="177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r w:rsidRPr="009709E2">
              <w:rPr>
                <w:rFonts w:ascii="Arial" w:eastAsia="Times New Roman" w:hAnsi="Arial" w:cs="Arial"/>
                <w:b/>
                <w:spacing w:val="-3"/>
                <w:sz w:val="20"/>
                <w:szCs w:val="20"/>
                <w:lang w:val="es-ES" w:eastAsia="es-ES"/>
              </w:rPr>
              <w:t>Factor De Riesgo</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r w:rsidRPr="009709E2">
              <w:rPr>
                <w:rFonts w:ascii="Arial" w:eastAsia="Times New Roman" w:hAnsi="Arial" w:cs="Arial"/>
                <w:b/>
                <w:spacing w:val="-3"/>
                <w:sz w:val="20"/>
                <w:szCs w:val="20"/>
                <w:lang w:val="es-ES" w:eastAsia="es-ES"/>
              </w:rPr>
              <w:t>Fuente Generadora</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r w:rsidRPr="009709E2">
              <w:rPr>
                <w:rFonts w:ascii="Arial" w:eastAsia="Times New Roman" w:hAnsi="Arial" w:cs="Arial"/>
                <w:b/>
                <w:spacing w:val="-3"/>
                <w:sz w:val="20"/>
                <w:szCs w:val="20"/>
                <w:lang w:val="es-ES" w:eastAsia="es-ES"/>
              </w:rPr>
              <w:t>Efectos Posibles</w:t>
            </w:r>
          </w:p>
        </w:tc>
      </w:tr>
      <w:tr w:rsidR="009709E2" w:rsidRPr="009709E2" w:rsidTr="007156C2">
        <w:trPr>
          <w:trHeight w:val="496"/>
        </w:trPr>
        <w:tc>
          <w:tcPr>
            <w:tcW w:w="1771" w:type="dxa"/>
            <w:vMerge w:val="restart"/>
            <w:tcBorders>
              <w:top w:val="single" w:sz="4" w:space="0" w:color="auto"/>
              <w:left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r w:rsidRPr="009709E2">
              <w:rPr>
                <w:rFonts w:ascii="Arial" w:eastAsia="Times New Roman" w:hAnsi="Arial" w:cs="Arial"/>
                <w:b/>
                <w:spacing w:val="-3"/>
                <w:sz w:val="20"/>
                <w:szCs w:val="20"/>
                <w:lang w:val="es-ES" w:eastAsia="es-ES"/>
              </w:rPr>
              <w:t>BIOLÓGICO</w:t>
            </w: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proofErr w:type="spellStart"/>
            <w:r w:rsidRPr="009709E2">
              <w:rPr>
                <w:rFonts w:ascii="Arial" w:eastAsia="Times New Roman" w:hAnsi="Arial" w:cs="Arial"/>
                <w:spacing w:val="-3"/>
                <w:sz w:val="20"/>
                <w:szCs w:val="20"/>
                <w:lang w:val="es-ES" w:eastAsia="es-ES"/>
              </w:rPr>
              <w:t>Macroorganismos</w:t>
            </w:r>
            <w:proofErr w:type="spellEnd"/>
            <w:r w:rsidRPr="009709E2">
              <w:rPr>
                <w:rFonts w:ascii="Arial" w:eastAsia="Times New Roman" w:hAnsi="Arial" w:cs="Arial"/>
                <w:spacing w:val="-3"/>
                <w:sz w:val="20"/>
                <w:szCs w:val="20"/>
                <w:lang w:val="es-ES" w:eastAsia="es-ES"/>
              </w:rPr>
              <w:t xml:space="preserve"> (picadura de insectos, etc.).</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both"/>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Infecciones.</w:t>
            </w:r>
          </w:p>
        </w:tc>
      </w:tr>
      <w:tr w:rsidR="009709E2" w:rsidRPr="009709E2" w:rsidTr="007156C2">
        <w:trPr>
          <w:trHeight w:val="646"/>
        </w:trPr>
        <w:tc>
          <w:tcPr>
            <w:tcW w:w="1771" w:type="dxa"/>
            <w:vMerge/>
            <w:tcBorders>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 xml:space="preserve">Microorganismos bacterias y/o virus. </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both"/>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Dermatosis, reacciones alérgicas, enfermedades infectocontagiosas, alteraciones en los diferentes  sistemas, muerte.</w:t>
            </w:r>
          </w:p>
        </w:tc>
      </w:tr>
      <w:tr w:rsidR="009709E2" w:rsidRPr="009709E2" w:rsidTr="007156C2">
        <w:tc>
          <w:tcPr>
            <w:tcW w:w="1771" w:type="dxa"/>
            <w:vMerge w:val="restart"/>
            <w:tcBorders>
              <w:top w:val="single" w:sz="4" w:space="0" w:color="auto"/>
              <w:left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r w:rsidRPr="009709E2">
              <w:rPr>
                <w:rFonts w:ascii="Arial" w:eastAsia="Times New Roman" w:hAnsi="Arial" w:cs="Arial"/>
                <w:b/>
                <w:spacing w:val="-3"/>
                <w:sz w:val="20"/>
                <w:szCs w:val="20"/>
                <w:lang w:val="es-ES" w:eastAsia="es-ES"/>
              </w:rPr>
              <w:t>CARGA FÍSICA</w:t>
            </w: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Carga dinámica por esfuerzos.</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both"/>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Desordenes de trauma acumulativo, lesiones del sistema músculo esquelético, fatiga.</w:t>
            </w:r>
          </w:p>
        </w:tc>
      </w:tr>
      <w:tr w:rsidR="009709E2" w:rsidRPr="009709E2" w:rsidTr="007156C2">
        <w:tc>
          <w:tcPr>
            <w:tcW w:w="1771" w:type="dxa"/>
            <w:vMerge/>
            <w:tcBorders>
              <w:left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Carga dinámica por movimientos repetitivos.</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autoSpaceDE w:val="0"/>
              <w:autoSpaceDN w:val="0"/>
              <w:adjustRightInd w:val="0"/>
              <w:spacing w:after="0" w:line="240" w:lineRule="auto"/>
              <w:jc w:val="both"/>
              <w:rPr>
                <w:rFonts w:ascii="Arial" w:eastAsia="SimSun" w:hAnsi="Arial" w:cs="Arial"/>
                <w:color w:val="000000"/>
                <w:spacing w:val="-3"/>
                <w:sz w:val="20"/>
                <w:szCs w:val="24"/>
                <w:lang w:eastAsia="es-CO"/>
              </w:rPr>
            </w:pPr>
            <w:r w:rsidRPr="009709E2">
              <w:rPr>
                <w:rFonts w:ascii="Arial" w:eastAsia="SimSun" w:hAnsi="Arial" w:cs="Arial"/>
                <w:color w:val="000000"/>
                <w:sz w:val="18"/>
                <w:szCs w:val="18"/>
                <w:lang w:eastAsia="es-CO"/>
              </w:rPr>
              <w:t xml:space="preserve">Desordenes de trauma acumulativo, lesiones del sistema músculo esquelético, fatiga, alteraciones del sistema vascular. </w:t>
            </w:r>
          </w:p>
        </w:tc>
      </w:tr>
      <w:tr w:rsidR="009709E2" w:rsidRPr="009709E2" w:rsidTr="007156C2">
        <w:tc>
          <w:tcPr>
            <w:tcW w:w="1771" w:type="dxa"/>
            <w:vMerge/>
            <w:tcBorders>
              <w:left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 xml:space="preserve">Carga estática </w:t>
            </w:r>
            <w:proofErr w:type="gramStart"/>
            <w:r w:rsidRPr="009709E2">
              <w:rPr>
                <w:rFonts w:ascii="Arial" w:eastAsia="Times New Roman" w:hAnsi="Arial" w:cs="Arial"/>
                <w:spacing w:val="-3"/>
                <w:sz w:val="20"/>
                <w:szCs w:val="20"/>
                <w:lang w:val="es-ES" w:eastAsia="es-ES"/>
              </w:rPr>
              <w:t>sentado</w:t>
            </w:r>
            <w:proofErr w:type="gramEnd"/>
            <w:r w:rsidRPr="009709E2">
              <w:rPr>
                <w:rFonts w:ascii="Arial" w:eastAsia="Times New Roman" w:hAnsi="Arial" w:cs="Arial"/>
                <w:spacing w:val="-3"/>
                <w:sz w:val="20"/>
                <w:szCs w:val="20"/>
                <w:lang w:val="es-ES" w:eastAsia="es-ES"/>
              </w:rPr>
              <w:t>.</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both"/>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Desordenes de trauma acumulativo, lesiones del sistema músculo esquelético, fatiga, alteraciones del sistema vascular.</w:t>
            </w:r>
          </w:p>
        </w:tc>
      </w:tr>
      <w:tr w:rsidR="009709E2" w:rsidRPr="009709E2" w:rsidTr="007156C2">
        <w:tc>
          <w:tcPr>
            <w:tcW w:w="1771" w:type="dxa"/>
            <w:vMerge/>
            <w:tcBorders>
              <w:left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Otras posturas (hiperextensión, cuclillas, posiciones incómodas, etc.).</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both"/>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Desordenes de trauma acumulativo, lesiones del sistema músculo esquelético, fatiga.</w:t>
            </w:r>
          </w:p>
        </w:tc>
      </w:tr>
      <w:tr w:rsidR="009709E2" w:rsidRPr="009709E2" w:rsidTr="007156C2">
        <w:tc>
          <w:tcPr>
            <w:tcW w:w="1771" w:type="dxa"/>
            <w:tcBorders>
              <w:top w:val="single" w:sz="4" w:space="0" w:color="auto"/>
              <w:left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r w:rsidRPr="009709E2">
              <w:rPr>
                <w:rFonts w:ascii="Arial" w:eastAsia="Times New Roman" w:hAnsi="Arial" w:cs="Arial"/>
                <w:b/>
                <w:spacing w:val="-3"/>
                <w:sz w:val="20"/>
                <w:szCs w:val="20"/>
                <w:lang w:val="es-ES" w:eastAsia="es-ES"/>
              </w:rPr>
              <w:t>ELÉCTRICO</w:t>
            </w: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Energía eléctrica baja tensión (BT).</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both"/>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 xml:space="preserve">Fibrilación ventricular, quemaduras, </w:t>
            </w:r>
            <w:proofErr w:type="spellStart"/>
            <w:r w:rsidRPr="009709E2">
              <w:rPr>
                <w:rFonts w:ascii="Arial" w:eastAsia="Times New Roman" w:hAnsi="Arial" w:cs="Arial"/>
                <w:spacing w:val="-3"/>
                <w:sz w:val="20"/>
                <w:szCs w:val="20"/>
                <w:lang w:val="es-ES" w:eastAsia="es-ES"/>
              </w:rPr>
              <w:t>tetanización</w:t>
            </w:r>
            <w:proofErr w:type="spellEnd"/>
            <w:r w:rsidRPr="009709E2">
              <w:rPr>
                <w:rFonts w:ascii="Arial" w:eastAsia="Times New Roman" w:hAnsi="Arial" w:cs="Arial"/>
                <w:spacing w:val="-3"/>
                <w:sz w:val="20"/>
                <w:szCs w:val="20"/>
                <w:lang w:val="es-ES" w:eastAsia="es-ES"/>
              </w:rPr>
              <w:t xml:space="preserve">, </w:t>
            </w:r>
            <w:proofErr w:type="spellStart"/>
            <w:r w:rsidRPr="009709E2">
              <w:rPr>
                <w:rFonts w:ascii="Arial" w:eastAsia="Times New Roman" w:hAnsi="Arial" w:cs="Arial"/>
                <w:spacing w:val="-3"/>
                <w:sz w:val="20"/>
                <w:szCs w:val="20"/>
                <w:lang w:val="es-ES" w:eastAsia="es-ES"/>
              </w:rPr>
              <w:t>schok</w:t>
            </w:r>
            <w:proofErr w:type="spellEnd"/>
            <w:r w:rsidRPr="009709E2">
              <w:rPr>
                <w:rFonts w:ascii="Arial" w:eastAsia="Times New Roman" w:hAnsi="Arial" w:cs="Arial"/>
                <w:spacing w:val="-3"/>
                <w:sz w:val="20"/>
                <w:szCs w:val="20"/>
                <w:lang w:val="es-ES" w:eastAsia="es-ES"/>
              </w:rPr>
              <w:t>.</w:t>
            </w:r>
          </w:p>
        </w:tc>
      </w:tr>
      <w:tr w:rsidR="009709E2" w:rsidRPr="009709E2" w:rsidTr="007156C2">
        <w:tc>
          <w:tcPr>
            <w:tcW w:w="1771" w:type="dxa"/>
            <w:vMerge w:val="restart"/>
            <w:tcBorders>
              <w:top w:val="single" w:sz="4" w:space="0" w:color="auto"/>
              <w:left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r w:rsidRPr="009709E2">
              <w:rPr>
                <w:rFonts w:ascii="Arial" w:eastAsia="Times New Roman" w:hAnsi="Arial" w:cs="Arial"/>
                <w:b/>
                <w:spacing w:val="-3"/>
                <w:sz w:val="20"/>
                <w:szCs w:val="20"/>
                <w:lang w:val="es-ES" w:eastAsia="es-ES"/>
              </w:rPr>
              <w:t>FÍSICO</w:t>
            </w: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Iluminación deficiente y/o en exceso.</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both"/>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Fatiga visual, cefalea, disminución de la destreza y precisión, deslumbramiento.</w:t>
            </w:r>
          </w:p>
        </w:tc>
      </w:tr>
      <w:tr w:rsidR="009709E2" w:rsidRPr="009709E2" w:rsidTr="007156C2">
        <w:tc>
          <w:tcPr>
            <w:tcW w:w="1771" w:type="dxa"/>
            <w:vMerge/>
            <w:tcBorders>
              <w:left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proofErr w:type="spellStart"/>
            <w:r w:rsidRPr="009709E2">
              <w:rPr>
                <w:rFonts w:ascii="Arial" w:eastAsia="Times New Roman" w:hAnsi="Arial" w:cs="Arial"/>
                <w:spacing w:val="-3"/>
                <w:sz w:val="20"/>
                <w:szCs w:val="20"/>
                <w:lang w:val="es-ES" w:eastAsia="es-ES"/>
              </w:rPr>
              <w:t>Disconfort</w:t>
            </w:r>
            <w:proofErr w:type="spellEnd"/>
            <w:r w:rsidRPr="009709E2">
              <w:rPr>
                <w:rFonts w:ascii="Arial" w:eastAsia="Times New Roman" w:hAnsi="Arial" w:cs="Arial"/>
                <w:spacing w:val="-3"/>
                <w:sz w:val="20"/>
                <w:szCs w:val="20"/>
                <w:lang w:val="es-ES" w:eastAsia="es-ES"/>
              </w:rPr>
              <w:t xml:space="preserve"> térmico por calor o frio.</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Fatiga, estrés.</w:t>
            </w:r>
          </w:p>
        </w:tc>
      </w:tr>
      <w:tr w:rsidR="009709E2" w:rsidRPr="009709E2" w:rsidTr="007156C2">
        <w:tc>
          <w:tcPr>
            <w:tcW w:w="1771" w:type="dxa"/>
            <w:vMerge w:val="restart"/>
            <w:tcBorders>
              <w:top w:val="single" w:sz="4" w:space="0" w:color="auto"/>
              <w:left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r w:rsidRPr="009709E2">
              <w:rPr>
                <w:rFonts w:ascii="Arial" w:eastAsia="Times New Roman" w:hAnsi="Arial" w:cs="Arial"/>
                <w:b/>
                <w:spacing w:val="-3"/>
                <w:sz w:val="20"/>
                <w:szCs w:val="20"/>
                <w:lang w:val="es-ES" w:eastAsia="es-ES"/>
              </w:rPr>
              <w:t>FÍSICO - QUÍMICO</w:t>
            </w: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Materiales y    sustancias combustibles.</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both"/>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Quemaduras, amputaciones, alteraciones de órganos y sentidos, muerte.</w:t>
            </w:r>
          </w:p>
        </w:tc>
      </w:tr>
      <w:tr w:rsidR="009709E2" w:rsidRPr="009709E2" w:rsidTr="007156C2">
        <w:tc>
          <w:tcPr>
            <w:tcW w:w="1771" w:type="dxa"/>
            <w:vMerge/>
            <w:tcBorders>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Sustancias inflamables.</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both"/>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Quemaduras, amputaciones, alteraciones de órganos y sentidos, muerte.</w:t>
            </w:r>
          </w:p>
        </w:tc>
      </w:tr>
      <w:tr w:rsidR="009709E2" w:rsidRPr="009709E2" w:rsidTr="007156C2">
        <w:tc>
          <w:tcPr>
            <w:tcW w:w="177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r w:rsidRPr="009709E2">
              <w:rPr>
                <w:rFonts w:ascii="Arial" w:eastAsia="Times New Roman" w:hAnsi="Arial" w:cs="Arial"/>
                <w:b/>
                <w:spacing w:val="-3"/>
                <w:sz w:val="20"/>
                <w:szCs w:val="20"/>
                <w:lang w:val="es-ES" w:eastAsia="es-ES"/>
              </w:rPr>
              <w:t>LOCATIVO</w:t>
            </w: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 xml:space="preserve">Pisos, techos, paredes, muros, divisiones, estructura (columnas, vigas, etc.), cielorrasos, puertas, escaleras, pasamanos, almacenamiento, orden y aseo. </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both"/>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Golpes, heridas, contusiones, fracturas, esguinces, luxaciones, muerte.</w:t>
            </w:r>
          </w:p>
        </w:tc>
      </w:tr>
      <w:tr w:rsidR="009709E2" w:rsidRPr="009709E2" w:rsidTr="007156C2">
        <w:tc>
          <w:tcPr>
            <w:tcW w:w="1771" w:type="dxa"/>
            <w:tcBorders>
              <w:left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r w:rsidRPr="009709E2">
              <w:rPr>
                <w:rFonts w:ascii="Arial" w:eastAsia="Times New Roman" w:hAnsi="Arial" w:cs="Arial"/>
                <w:b/>
                <w:spacing w:val="-3"/>
                <w:sz w:val="20"/>
                <w:szCs w:val="20"/>
                <w:lang w:val="es-ES" w:eastAsia="es-ES"/>
              </w:rPr>
              <w:t>MECÁNICO</w:t>
            </w: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Objetos que caen, ruedan, se deslizan, se movilizan.</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both"/>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Heridas, amputaciones, laceraciones, muerte.</w:t>
            </w:r>
          </w:p>
        </w:tc>
      </w:tr>
      <w:tr w:rsidR="009709E2" w:rsidRPr="009709E2" w:rsidTr="007156C2">
        <w:tc>
          <w:tcPr>
            <w:tcW w:w="177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r w:rsidRPr="009709E2">
              <w:rPr>
                <w:rFonts w:ascii="Arial" w:eastAsia="Times New Roman" w:hAnsi="Arial" w:cs="Arial"/>
                <w:b/>
                <w:spacing w:val="-3"/>
                <w:sz w:val="20"/>
                <w:szCs w:val="20"/>
                <w:lang w:val="es-ES" w:eastAsia="es-ES"/>
              </w:rPr>
              <w:t>PSICOSOCIAL</w:t>
            </w: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Factores intralaborales, Factores extralaborales, Factores individuales.</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both"/>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Fatiga, estrés, disminución de la destreza y precisión. Estados de ansiedad y/o depresión y trastornos del aparato digestivo.</w:t>
            </w:r>
          </w:p>
        </w:tc>
      </w:tr>
      <w:tr w:rsidR="009709E2" w:rsidRPr="009709E2" w:rsidTr="007156C2">
        <w:tc>
          <w:tcPr>
            <w:tcW w:w="177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r w:rsidRPr="009709E2">
              <w:rPr>
                <w:rFonts w:ascii="Arial" w:eastAsia="Times New Roman" w:hAnsi="Arial" w:cs="Arial"/>
                <w:b/>
                <w:spacing w:val="-3"/>
                <w:sz w:val="20"/>
                <w:szCs w:val="20"/>
                <w:lang w:val="es-ES" w:eastAsia="es-ES"/>
              </w:rPr>
              <w:t>PÚBLICO</w:t>
            </w: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Situación de atraco, robo u otras situaciones de violencia.</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both"/>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Fatiga, estrés, disminución de la destreza y precisión. Estados de ansiedad y/o depresión y trastornos del aparato digestivo.</w:t>
            </w:r>
          </w:p>
        </w:tc>
      </w:tr>
      <w:tr w:rsidR="009709E2" w:rsidRPr="009709E2" w:rsidTr="007156C2">
        <w:tc>
          <w:tcPr>
            <w:tcW w:w="1771" w:type="dxa"/>
            <w:tcBorders>
              <w:top w:val="single" w:sz="4" w:space="0" w:color="auto"/>
              <w:left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r w:rsidRPr="009709E2">
              <w:rPr>
                <w:rFonts w:ascii="Arial" w:eastAsia="Times New Roman" w:hAnsi="Arial" w:cs="Arial"/>
                <w:b/>
                <w:spacing w:val="-3"/>
                <w:sz w:val="20"/>
                <w:szCs w:val="20"/>
                <w:lang w:val="es-ES" w:eastAsia="es-ES"/>
              </w:rPr>
              <w:t>QUÍMICOS</w:t>
            </w: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Líquidos.</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both"/>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Líquidos (nieblas y rocíos).</w:t>
            </w:r>
          </w:p>
        </w:tc>
      </w:tr>
      <w:tr w:rsidR="009709E2" w:rsidRPr="009709E2" w:rsidTr="007156C2">
        <w:tc>
          <w:tcPr>
            <w:tcW w:w="1771" w:type="dxa"/>
            <w:tcBorders>
              <w:top w:val="single" w:sz="4" w:space="0" w:color="auto"/>
              <w:left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r w:rsidRPr="009709E2">
              <w:rPr>
                <w:rFonts w:ascii="Arial" w:eastAsia="Times New Roman" w:hAnsi="Arial" w:cs="Arial"/>
                <w:b/>
                <w:spacing w:val="-3"/>
                <w:sz w:val="20"/>
                <w:szCs w:val="20"/>
                <w:lang w:val="es-ES" w:eastAsia="es-ES"/>
              </w:rPr>
              <w:t>TRÁNSITO</w:t>
            </w: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 xml:space="preserve">Movilización peatonal. </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both"/>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Muerte, fracturas, contusiones, laceraciones.</w:t>
            </w:r>
          </w:p>
        </w:tc>
      </w:tr>
      <w:tr w:rsidR="009709E2" w:rsidRPr="009709E2" w:rsidTr="007156C2">
        <w:tc>
          <w:tcPr>
            <w:tcW w:w="177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r w:rsidRPr="009709E2">
              <w:rPr>
                <w:rFonts w:ascii="Arial" w:eastAsia="Times New Roman" w:hAnsi="Arial" w:cs="Arial"/>
                <w:b/>
                <w:spacing w:val="-3"/>
                <w:sz w:val="20"/>
                <w:szCs w:val="20"/>
                <w:lang w:val="es-ES" w:eastAsia="es-ES"/>
              </w:rPr>
              <w:t>NATURALES</w:t>
            </w: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 xml:space="preserve">Movimientos sísmicos, tormentas eléctricas.  </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both"/>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Golpes, contusiones, politraumatismos, fracturas, quemaduras, muerte.</w:t>
            </w:r>
          </w:p>
        </w:tc>
      </w:tr>
      <w:tr w:rsidR="009709E2" w:rsidRPr="009709E2" w:rsidTr="007156C2">
        <w:tc>
          <w:tcPr>
            <w:tcW w:w="177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center"/>
              <w:rPr>
                <w:rFonts w:ascii="Arial" w:eastAsia="Times New Roman" w:hAnsi="Arial" w:cs="Arial"/>
                <w:b/>
                <w:spacing w:val="-3"/>
                <w:sz w:val="20"/>
                <w:szCs w:val="20"/>
                <w:lang w:val="es-ES" w:eastAsia="es-ES"/>
              </w:rPr>
            </w:pPr>
            <w:r w:rsidRPr="009709E2">
              <w:rPr>
                <w:rFonts w:ascii="Arial" w:eastAsia="Times New Roman" w:hAnsi="Arial" w:cs="Arial"/>
                <w:b/>
                <w:spacing w:val="-3"/>
                <w:sz w:val="20"/>
                <w:szCs w:val="20"/>
                <w:lang w:val="es-ES" w:eastAsia="es-ES"/>
              </w:rPr>
              <w:t>TECNOLÓGICOS</w:t>
            </w:r>
          </w:p>
        </w:tc>
        <w:tc>
          <w:tcPr>
            <w:tcW w:w="340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Incendio, explosiones, intoxicaciones, colapso estructural.</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709E2" w:rsidRPr="009709E2" w:rsidRDefault="009709E2" w:rsidP="009709E2">
            <w:pPr>
              <w:tabs>
                <w:tab w:val="left" w:pos="-612"/>
                <w:tab w:val="left" w:pos="108"/>
                <w:tab w:val="left" w:pos="828"/>
                <w:tab w:val="left" w:pos="1320"/>
                <w:tab w:val="left" w:pos="1734"/>
                <w:tab w:val="left" w:pos="4356"/>
                <w:tab w:val="left" w:pos="6426"/>
                <w:tab w:val="left" w:pos="8358"/>
                <w:tab w:val="left" w:pos="11628"/>
                <w:tab w:val="left" w:pos="12348"/>
                <w:tab w:val="left" w:pos="13068"/>
                <w:tab w:val="left" w:pos="13788"/>
                <w:tab w:val="left" w:pos="14508"/>
                <w:tab w:val="left" w:pos="15228"/>
                <w:tab w:val="left" w:pos="15948"/>
                <w:tab w:val="left" w:pos="16668"/>
                <w:tab w:val="left" w:pos="17388"/>
                <w:tab w:val="left" w:pos="18108"/>
                <w:tab w:val="left" w:pos="18828"/>
              </w:tabs>
              <w:suppressAutoHyphens/>
              <w:spacing w:after="0" w:line="240" w:lineRule="auto"/>
              <w:jc w:val="both"/>
              <w:rPr>
                <w:rFonts w:ascii="Arial" w:eastAsia="Times New Roman" w:hAnsi="Arial" w:cs="Arial"/>
                <w:spacing w:val="-3"/>
                <w:sz w:val="20"/>
                <w:szCs w:val="20"/>
                <w:lang w:val="es-ES" w:eastAsia="es-ES"/>
              </w:rPr>
            </w:pPr>
            <w:r w:rsidRPr="009709E2">
              <w:rPr>
                <w:rFonts w:ascii="Arial" w:eastAsia="Times New Roman" w:hAnsi="Arial" w:cs="Arial"/>
                <w:spacing w:val="-3"/>
                <w:sz w:val="20"/>
                <w:szCs w:val="20"/>
                <w:lang w:val="es-ES" w:eastAsia="es-ES"/>
              </w:rPr>
              <w:t xml:space="preserve">Quemaduras, politraumatismos, lesiones, muerte. </w:t>
            </w:r>
          </w:p>
        </w:tc>
      </w:tr>
    </w:tbl>
    <w:p w:rsidR="009709E2" w:rsidRPr="009709E2" w:rsidRDefault="009709E2" w:rsidP="009709E2">
      <w:pPr>
        <w:spacing w:after="0" w:line="240" w:lineRule="auto"/>
        <w:jc w:val="both"/>
        <w:rPr>
          <w:rFonts w:ascii="Arial" w:eastAsia="Times New Roman" w:hAnsi="Arial" w:cs="Arial"/>
          <w:b/>
          <w:color w:val="FF0000"/>
          <w:lang w:val="pt-BR" w:eastAsia="zh-CN"/>
        </w:rPr>
      </w:pPr>
    </w:p>
    <w:p w:rsidR="009709E2" w:rsidRPr="009709E2" w:rsidRDefault="009709E2" w:rsidP="009709E2">
      <w:pPr>
        <w:numPr>
          <w:ilvl w:val="12"/>
          <w:numId w:val="0"/>
        </w:numPr>
        <w:spacing w:after="0" w:line="240" w:lineRule="auto"/>
        <w:jc w:val="both"/>
        <w:rPr>
          <w:rFonts w:ascii="Arial" w:eastAsia="Times New Roman" w:hAnsi="Arial" w:cs="Arial"/>
          <w:lang w:val="es-ES_tradnl" w:eastAsia="zh-CN"/>
        </w:rPr>
      </w:pPr>
      <w:r w:rsidRPr="009709E2">
        <w:rPr>
          <w:rFonts w:ascii="Arial" w:eastAsia="Times New Roman" w:hAnsi="Arial" w:cs="Arial"/>
          <w:b/>
          <w:lang w:val="es-ES_tradnl" w:eastAsia="zh-CN"/>
        </w:rPr>
        <w:t>PARÁGRAFO.</w:t>
      </w:r>
      <w:r w:rsidRPr="009709E2">
        <w:rPr>
          <w:rFonts w:ascii="Arial" w:eastAsia="Times New Roman" w:hAnsi="Arial" w:cs="Arial"/>
          <w:lang w:val="es-ES_tradnl" w:eastAsia="zh-CN"/>
        </w:rPr>
        <w:t xml:space="preserve"> – A efectos de que los Factores de riesgo contemplados en el presente artículo, no se traduzcan en accidente de trabajo o enfermedad laboral, </w:t>
      </w:r>
      <w:r w:rsidR="00EE24E2">
        <w:rPr>
          <w:rFonts w:ascii="Arial" w:eastAsia="Times New Roman" w:hAnsi="Arial" w:cs="Arial"/>
          <w:b/>
          <w:sz w:val="24"/>
          <w:szCs w:val="24"/>
          <w:lang w:eastAsia="zh-CN"/>
        </w:rPr>
        <w:t>BANCO SERFINANZ</w:t>
      </w:r>
      <w:r w:rsidR="000C5D2A">
        <w:rPr>
          <w:rFonts w:ascii="Arial" w:eastAsia="Times New Roman" w:hAnsi="Arial" w:cs="Arial"/>
          <w:b/>
          <w:sz w:val="24"/>
          <w:szCs w:val="24"/>
          <w:lang w:eastAsia="zh-CN"/>
        </w:rPr>
        <w:t>A</w:t>
      </w:r>
      <w:r w:rsidR="000C5D2A" w:rsidRPr="009709E2">
        <w:rPr>
          <w:rFonts w:ascii="Arial" w:eastAsia="Times New Roman" w:hAnsi="Arial" w:cs="Arial"/>
          <w:b/>
          <w:sz w:val="24"/>
          <w:szCs w:val="24"/>
          <w:lang w:eastAsia="zh-CN"/>
        </w:rPr>
        <w:t xml:space="preserve"> S.A.</w:t>
      </w:r>
      <w:r w:rsidRPr="009709E2">
        <w:rPr>
          <w:rFonts w:ascii="Arial" w:eastAsia="Times New Roman" w:hAnsi="Arial" w:cs="Arial"/>
          <w:b/>
          <w:sz w:val="24"/>
          <w:szCs w:val="24"/>
          <w:lang w:eastAsia="zh-CN"/>
        </w:rPr>
        <w:t>,</w:t>
      </w:r>
      <w:r w:rsidRPr="009709E2">
        <w:rPr>
          <w:rFonts w:ascii="Arial" w:eastAsia="Times New Roman" w:hAnsi="Arial" w:cs="Arial"/>
          <w:lang w:val="es-ES_tradnl" w:eastAsia="zh-CN"/>
        </w:rPr>
        <w:t xml:space="preserve">  </w:t>
      </w:r>
      <w:r w:rsidRPr="009709E2">
        <w:rPr>
          <w:rFonts w:ascii="Arial" w:eastAsia="Times New Roman" w:hAnsi="Arial" w:cs="Arial"/>
          <w:color w:val="000000"/>
          <w:lang w:eastAsia="zh-CN"/>
        </w:rPr>
        <w:t xml:space="preserve">adopta medidas de prevención y control con base en el análisis de pertinencia, teniendo en cuenta el siguiente esquema de jerarquización: </w:t>
      </w:r>
      <w:r w:rsidRPr="009709E2">
        <w:rPr>
          <w:rFonts w:ascii="Arial" w:eastAsia="Times New Roman" w:hAnsi="Arial" w:cs="Arial"/>
          <w:lang w:val="es-ES_tradnl" w:eastAsia="zh-CN"/>
        </w:rPr>
        <w:t>1. Eliminación del Peligro/Riesgo; 2. Sustitución; 3. Controles de Ingeniería; 4. Controles Administrativos; y 5. Equipos y Elementos de Protección Personal y Colectivo; de conformidad con lo establecido en el Sistema de Gestión de la Seguridad y Salud en el Trabajo de la empresa, el cual se da a conocer a todos los trabajadores al servicio de ella.</w:t>
      </w:r>
    </w:p>
    <w:p w:rsidR="009709E2" w:rsidRPr="009709E2" w:rsidRDefault="009709E2" w:rsidP="009709E2">
      <w:pPr>
        <w:numPr>
          <w:ilvl w:val="12"/>
          <w:numId w:val="0"/>
        </w:numPr>
        <w:spacing w:after="0" w:line="240" w:lineRule="auto"/>
        <w:jc w:val="both"/>
        <w:rPr>
          <w:rFonts w:ascii="Arial" w:eastAsia="Times New Roman" w:hAnsi="Arial" w:cs="Arial"/>
          <w:lang w:val="es-ES_tradnl" w:eastAsia="zh-CN"/>
        </w:rPr>
      </w:pPr>
    </w:p>
    <w:p w:rsidR="009709E2" w:rsidRPr="009709E2" w:rsidRDefault="009709E2" w:rsidP="009709E2">
      <w:pPr>
        <w:numPr>
          <w:ilvl w:val="12"/>
          <w:numId w:val="0"/>
        </w:numPr>
        <w:spacing w:after="0" w:line="240" w:lineRule="auto"/>
        <w:jc w:val="both"/>
        <w:rPr>
          <w:rFonts w:ascii="Arial" w:eastAsia="Times New Roman" w:hAnsi="Arial" w:cs="Arial"/>
          <w:lang w:val="es-ES_tradnl" w:eastAsia="zh-CN"/>
        </w:rPr>
      </w:pPr>
      <w:r w:rsidRPr="009709E2">
        <w:rPr>
          <w:rFonts w:ascii="Arial" w:eastAsia="Times New Roman" w:hAnsi="Arial" w:cs="Arial"/>
          <w:b/>
          <w:lang w:val="es-ES_tradnl" w:eastAsia="zh-CN"/>
        </w:rPr>
        <w:t>ARTÍCULO 5.</w:t>
      </w:r>
      <w:r w:rsidRPr="009709E2">
        <w:rPr>
          <w:rFonts w:ascii="Arial" w:eastAsia="Times New Roman" w:hAnsi="Arial" w:cs="Arial"/>
          <w:lang w:val="es-ES_tradnl" w:eastAsia="zh-CN"/>
        </w:rPr>
        <w:t xml:space="preserve">  </w:t>
      </w:r>
      <w:r w:rsidR="00EE24E2">
        <w:rPr>
          <w:rFonts w:ascii="Arial" w:eastAsia="Times New Roman" w:hAnsi="Arial" w:cs="Arial"/>
          <w:b/>
          <w:sz w:val="24"/>
          <w:szCs w:val="24"/>
          <w:lang w:eastAsia="zh-CN"/>
        </w:rPr>
        <w:t>BANCO SERFINANZ</w:t>
      </w:r>
      <w:r w:rsidR="000C5D2A">
        <w:rPr>
          <w:rFonts w:ascii="Arial" w:eastAsia="Times New Roman" w:hAnsi="Arial" w:cs="Arial"/>
          <w:b/>
          <w:sz w:val="24"/>
          <w:szCs w:val="24"/>
          <w:lang w:eastAsia="zh-CN"/>
        </w:rPr>
        <w:t>A</w:t>
      </w:r>
      <w:r w:rsidR="000C5D2A" w:rsidRPr="009709E2">
        <w:rPr>
          <w:rFonts w:ascii="Arial" w:eastAsia="Times New Roman" w:hAnsi="Arial" w:cs="Arial"/>
          <w:b/>
          <w:sz w:val="24"/>
          <w:szCs w:val="24"/>
          <w:lang w:eastAsia="zh-CN"/>
        </w:rPr>
        <w:t xml:space="preserve"> S.A. </w:t>
      </w:r>
      <w:r w:rsidRPr="009709E2">
        <w:rPr>
          <w:rFonts w:ascii="Arial" w:eastAsia="Times New Roman" w:hAnsi="Arial" w:cs="Arial"/>
          <w:lang w:val="es-ES_tradnl" w:eastAsia="zh-CN"/>
        </w:rPr>
        <w:t>y sus trabajadores darán estricto cumplimiento a las disposiciones legales, así como a las normas técnicas e internas que se adopten para lograr la implantación de las actividades de Salud en el Trabajo, Ambiente de Trabajo y Seguridad en el Trabajo, que sean concordantes con el presente Reglamento y con el Sistema de Seguridad y Salud en el Trabajo de la empresa.</w:t>
      </w:r>
    </w:p>
    <w:p w:rsidR="009709E2" w:rsidRPr="009709E2" w:rsidRDefault="009709E2" w:rsidP="009709E2">
      <w:pPr>
        <w:numPr>
          <w:ilvl w:val="12"/>
          <w:numId w:val="0"/>
        </w:numPr>
        <w:spacing w:after="0" w:line="240" w:lineRule="auto"/>
        <w:jc w:val="both"/>
        <w:rPr>
          <w:rFonts w:ascii="Arial" w:eastAsia="Times New Roman" w:hAnsi="Arial" w:cs="Arial"/>
          <w:lang w:val="es-ES_tradnl" w:eastAsia="zh-CN"/>
        </w:rPr>
      </w:pPr>
    </w:p>
    <w:p w:rsidR="009709E2" w:rsidRPr="009709E2" w:rsidRDefault="009709E2" w:rsidP="009709E2">
      <w:pPr>
        <w:numPr>
          <w:ilvl w:val="12"/>
          <w:numId w:val="0"/>
        </w:numPr>
        <w:spacing w:after="0" w:line="240" w:lineRule="auto"/>
        <w:jc w:val="both"/>
        <w:rPr>
          <w:rFonts w:ascii="Arial" w:eastAsia="Times New Roman" w:hAnsi="Arial" w:cs="Arial"/>
          <w:lang w:val="es-ES_tradnl" w:eastAsia="zh-CN"/>
        </w:rPr>
      </w:pPr>
      <w:r w:rsidRPr="009709E2">
        <w:rPr>
          <w:rFonts w:ascii="Arial" w:eastAsia="Times New Roman" w:hAnsi="Arial" w:cs="Arial"/>
          <w:b/>
          <w:lang w:val="es-ES_tradnl" w:eastAsia="zh-CN"/>
        </w:rPr>
        <w:t>ARTÍCULO 6.</w:t>
      </w:r>
      <w:r w:rsidRPr="009709E2">
        <w:rPr>
          <w:rFonts w:ascii="Arial" w:eastAsia="Times New Roman" w:hAnsi="Arial" w:cs="Arial"/>
          <w:lang w:val="es-ES_tradnl" w:eastAsia="zh-CN"/>
        </w:rPr>
        <w:t xml:space="preserve">  </w:t>
      </w:r>
      <w:r w:rsidR="00EE24E2">
        <w:rPr>
          <w:rFonts w:ascii="Arial" w:eastAsia="Times New Roman" w:hAnsi="Arial" w:cs="Arial"/>
          <w:b/>
          <w:sz w:val="24"/>
          <w:szCs w:val="24"/>
          <w:lang w:eastAsia="zh-CN"/>
        </w:rPr>
        <w:t>BANCO SERFINANZ</w:t>
      </w:r>
      <w:r w:rsidR="000C5D2A">
        <w:rPr>
          <w:rFonts w:ascii="Arial" w:eastAsia="Times New Roman" w:hAnsi="Arial" w:cs="Arial"/>
          <w:b/>
          <w:sz w:val="24"/>
          <w:szCs w:val="24"/>
          <w:lang w:eastAsia="zh-CN"/>
        </w:rPr>
        <w:t>A</w:t>
      </w:r>
      <w:r w:rsidR="000C5D2A" w:rsidRPr="009709E2">
        <w:rPr>
          <w:rFonts w:ascii="Arial" w:eastAsia="Times New Roman" w:hAnsi="Arial" w:cs="Arial"/>
          <w:b/>
          <w:sz w:val="24"/>
          <w:szCs w:val="24"/>
          <w:lang w:eastAsia="zh-CN"/>
        </w:rPr>
        <w:t xml:space="preserve"> S.A.</w:t>
      </w:r>
      <w:r w:rsidRPr="009709E2">
        <w:rPr>
          <w:rFonts w:ascii="Arial" w:eastAsia="Times New Roman" w:hAnsi="Arial" w:cs="Arial"/>
          <w:b/>
          <w:sz w:val="24"/>
          <w:szCs w:val="24"/>
          <w:lang w:eastAsia="zh-CN"/>
        </w:rPr>
        <w:t>.</w:t>
      </w:r>
      <w:proofErr w:type="gramStart"/>
      <w:r w:rsidRPr="009709E2">
        <w:rPr>
          <w:rFonts w:ascii="Arial" w:eastAsia="Times New Roman" w:hAnsi="Arial" w:cs="Arial"/>
          <w:b/>
          <w:sz w:val="24"/>
          <w:szCs w:val="24"/>
          <w:lang w:eastAsia="zh-CN"/>
        </w:rPr>
        <w:t>,</w:t>
      </w:r>
      <w:proofErr w:type="gramEnd"/>
      <w:r w:rsidRPr="009709E2">
        <w:rPr>
          <w:rFonts w:ascii="Arial" w:eastAsia="Times New Roman" w:hAnsi="Arial" w:cs="Arial"/>
          <w:lang w:val="es-ES_tradnl" w:eastAsia="zh-CN"/>
        </w:rPr>
        <w:t xml:space="preserve"> ha implantado un proceso de inducción al trabajador en las actividades que deba desempeñar, capacitándolo respecto a las medidas de prevención y seguridad que exija el medio ambiente laboral y el trabajo específico que vaya a realizar.</w:t>
      </w:r>
    </w:p>
    <w:p w:rsidR="009709E2" w:rsidRPr="009709E2" w:rsidRDefault="009709E2" w:rsidP="009709E2">
      <w:pPr>
        <w:numPr>
          <w:ilvl w:val="12"/>
          <w:numId w:val="0"/>
        </w:numPr>
        <w:spacing w:after="0" w:line="240" w:lineRule="auto"/>
        <w:jc w:val="both"/>
        <w:rPr>
          <w:rFonts w:ascii="Arial" w:eastAsia="Times New Roman" w:hAnsi="Arial" w:cs="Arial"/>
          <w:lang w:val="es-ES_tradnl" w:eastAsia="zh-CN"/>
        </w:rPr>
      </w:pPr>
    </w:p>
    <w:p w:rsidR="009709E2" w:rsidRPr="009709E2" w:rsidRDefault="009709E2" w:rsidP="009709E2">
      <w:pPr>
        <w:spacing w:after="0" w:line="240" w:lineRule="auto"/>
        <w:jc w:val="both"/>
        <w:rPr>
          <w:rFonts w:ascii="Arial" w:eastAsia="Times New Roman" w:hAnsi="Arial" w:cs="Arial"/>
          <w:lang w:val="es-ES_tradnl" w:eastAsia="zh-CN"/>
        </w:rPr>
      </w:pPr>
      <w:r w:rsidRPr="009709E2">
        <w:rPr>
          <w:rFonts w:ascii="Arial" w:eastAsia="Times New Roman" w:hAnsi="Arial" w:cs="Arial"/>
          <w:b/>
          <w:lang w:val="es-ES_tradnl" w:eastAsia="zh-CN"/>
        </w:rPr>
        <w:lastRenderedPageBreak/>
        <w:t>ARTÍCULO 7</w:t>
      </w:r>
      <w:r w:rsidRPr="009709E2">
        <w:rPr>
          <w:rFonts w:ascii="Arial" w:eastAsia="Times New Roman" w:hAnsi="Arial" w:cs="Arial"/>
          <w:lang w:val="es-ES_tradnl" w:eastAsia="zh-CN"/>
        </w:rPr>
        <w:t>.  Este Reglamento permanecerá exhibido en, por lo menos dos lugares visibles de los locales de trabajo, cuyos contenidos se dan a conocer a todos los trabajadores en el momento de su ingreso.</w:t>
      </w:r>
    </w:p>
    <w:p w:rsidR="009709E2" w:rsidRPr="009709E2" w:rsidRDefault="009709E2" w:rsidP="009709E2">
      <w:pPr>
        <w:spacing w:after="0" w:line="240" w:lineRule="auto"/>
        <w:jc w:val="both"/>
        <w:rPr>
          <w:rFonts w:ascii="Arial" w:eastAsia="Times New Roman" w:hAnsi="Arial" w:cs="Arial"/>
          <w:lang w:val="es-ES_tradnl" w:eastAsia="zh-CN"/>
        </w:rPr>
      </w:pPr>
    </w:p>
    <w:p w:rsidR="009709E2" w:rsidRPr="009709E2" w:rsidRDefault="009709E2" w:rsidP="009709E2">
      <w:pPr>
        <w:spacing w:after="0" w:line="240" w:lineRule="auto"/>
        <w:jc w:val="both"/>
        <w:rPr>
          <w:rFonts w:ascii="Arial" w:eastAsia="Times New Roman" w:hAnsi="Arial" w:cs="Arial"/>
          <w:lang w:val="es-ES_tradnl" w:eastAsia="zh-CN"/>
        </w:rPr>
      </w:pPr>
    </w:p>
    <w:p w:rsidR="009709E2" w:rsidRPr="009709E2" w:rsidRDefault="009709E2" w:rsidP="009709E2">
      <w:pPr>
        <w:spacing w:after="0" w:line="240" w:lineRule="auto"/>
        <w:jc w:val="both"/>
        <w:rPr>
          <w:rFonts w:ascii="Arial" w:eastAsia="Times New Roman" w:hAnsi="Arial" w:cs="Arial"/>
          <w:lang w:val="es-ES_tradnl" w:eastAsia="zh-CN"/>
        </w:rPr>
      </w:pPr>
      <w:r w:rsidRPr="009709E2">
        <w:rPr>
          <w:rFonts w:ascii="Arial" w:eastAsia="Times New Roman" w:hAnsi="Arial" w:cs="Arial"/>
          <w:b/>
          <w:lang w:val="es-ES_tradnl" w:eastAsia="zh-CN"/>
        </w:rPr>
        <w:t>ARTÍCULO 8</w:t>
      </w:r>
      <w:r w:rsidRPr="009709E2">
        <w:rPr>
          <w:rFonts w:ascii="Arial" w:eastAsia="Times New Roman" w:hAnsi="Arial" w:cs="Arial"/>
          <w:lang w:val="es-ES_tradnl" w:eastAsia="zh-CN"/>
        </w:rPr>
        <w:t>.  El presente Reglamento entra y permanece en vigencia a partir de la firma del representante legal y su publicación y mientras la empresa conserve, sin cambios substanciales, las condiciones existentes en el momento de su aprobación, tales como actividad económica, métodos de producción, instalaciones locativas o cuando se dicten disposiciones gubernamentales que modifiquen las normas del Reglamento o que limiten su vigencia. El presente reglamento está estipulado como lo plantea la Ley 962 de 2005, art. 55 “supresión de la revisión y aprobación del Reglamento de Higiene y Seguridad por el Ministerio de la Protección Social”. El artículo 349 del Código Sustantivo del Trabajo, quedará así:</w:t>
      </w:r>
      <w:r w:rsidR="00630D9A">
        <w:rPr>
          <w:rFonts w:ascii="Arial" w:eastAsia="Times New Roman" w:hAnsi="Arial" w:cs="Arial"/>
          <w:lang w:val="es-ES_tradnl" w:eastAsia="zh-CN"/>
        </w:rPr>
        <w:t xml:space="preserve"> </w:t>
      </w:r>
      <w:r w:rsidRPr="009709E2">
        <w:rPr>
          <w:rFonts w:ascii="Arial" w:eastAsia="Times New Roman" w:hAnsi="Arial" w:cs="Arial"/>
          <w:lang w:val="es-ES_tradnl" w:eastAsia="zh-CN"/>
        </w:rPr>
        <w:t xml:space="preserve">"Los empleadores que tengan a su servicio diez (10) o más trabajadores permanentes deben elaborar un reglamento especial de higiene y seguridad, a más tardar dentro de los tres (3) meses siguientes a la iniciación de labores, si se trata de un nuevo establecimiento. El Ministerio de la Protección Social vigilará el cumplimiento de esta disposición." </w:t>
      </w:r>
    </w:p>
    <w:p w:rsidR="009709E2" w:rsidRPr="009709E2" w:rsidRDefault="009709E2" w:rsidP="009709E2">
      <w:pPr>
        <w:spacing w:after="0"/>
        <w:rPr>
          <w:rFonts w:ascii="Arial" w:eastAsia="Times New Roman" w:hAnsi="Arial" w:cs="Arial"/>
          <w:b/>
          <w:lang w:val="es-ES_tradnl" w:eastAsia="zh-CN"/>
        </w:rPr>
      </w:pPr>
    </w:p>
    <w:p w:rsidR="009709E2" w:rsidRPr="009709E2" w:rsidRDefault="009709E2" w:rsidP="009709E2">
      <w:pPr>
        <w:spacing w:after="0"/>
        <w:rPr>
          <w:rFonts w:ascii="Arial" w:eastAsia="Times New Roman" w:hAnsi="Arial" w:cs="Arial"/>
          <w:b/>
          <w:lang w:val="es-ES_tradnl" w:eastAsia="zh-CN"/>
        </w:rPr>
      </w:pPr>
    </w:p>
    <w:p w:rsidR="009709E2" w:rsidRPr="009709E2" w:rsidRDefault="00630D9A" w:rsidP="009709E2">
      <w:pPr>
        <w:spacing w:after="0"/>
        <w:rPr>
          <w:rFonts w:ascii="Arial" w:eastAsia="Times New Roman" w:hAnsi="Arial" w:cs="Arial"/>
          <w:b/>
          <w:lang w:val="es-ES_tradnl" w:eastAsia="zh-CN"/>
        </w:rPr>
      </w:pPr>
      <w:r>
        <w:rPr>
          <w:rFonts w:ascii="Arial" w:hAnsi="Arial" w:cs="Arial"/>
          <w:noProof/>
          <w:sz w:val="24"/>
          <w:szCs w:val="24"/>
          <w:lang w:eastAsia="es-CO"/>
        </w:rPr>
        <w:drawing>
          <wp:anchor distT="0" distB="0" distL="114300" distR="114300" simplePos="0" relativeHeight="251659264" behindDoc="1" locked="0" layoutInCell="1" allowOverlap="1" wp14:anchorId="6C37D7BA" wp14:editId="355BECD6">
            <wp:simplePos x="0" y="0"/>
            <wp:positionH relativeFrom="column">
              <wp:posOffset>499745</wp:posOffset>
            </wp:positionH>
            <wp:positionV relativeFrom="paragraph">
              <wp:posOffset>123190</wp:posOffset>
            </wp:positionV>
            <wp:extent cx="689610" cy="6737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6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9E2" w:rsidRPr="009709E2" w:rsidRDefault="009709E2" w:rsidP="009709E2">
      <w:pPr>
        <w:spacing w:after="0"/>
        <w:rPr>
          <w:rFonts w:ascii="Arial" w:eastAsia="Times New Roman" w:hAnsi="Arial" w:cs="Arial"/>
          <w:b/>
          <w:lang w:val="es-ES_tradnl" w:eastAsia="zh-CN"/>
        </w:rPr>
      </w:pPr>
    </w:p>
    <w:p w:rsidR="009709E2" w:rsidRPr="009709E2" w:rsidRDefault="009709E2" w:rsidP="009709E2">
      <w:pPr>
        <w:spacing w:after="0"/>
        <w:rPr>
          <w:rFonts w:ascii="Arial" w:eastAsia="Times New Roman" w:hAnsi="Arial" w:cs="Arial"/>
          <w:b/>
          <w:lang w:val="es-ES_tradnl" w:eastAsia="zh-CN"/>
        </w:rPr>
      </w:pPr>
    </w:p>
    <w:p w:rsidR="009709E2" w:rsidRPr="009709E2" w:rsidRDefault="009709E2" w:rsidP="009709E2">
      <w:pPr>
        <w:spacing w:after="0"/>
        <w:rPr>
          <w:rFonts w:ascii="Arial" w:eastAsia="Times New Roman" w:hAnsi="Arial" w:cs="Arial"/>
          <w:b/>
          <w:lang w:val="es-ES_tradnl" w:eastAsia="zh-CN"/>
        </w:rPr>
      </w:pPr>
    </w:p>
    <w:p w:rsidR="009709E2" w:rsidRPr="009709E2" w:rsidRDefault="009709E2" w:rsidP="009709E2">
      <w:pPr>
        <w:spacing w:after="0"/>
        <w:rPr>
          <w:rFonts w:ascii="Arial" w:eastAsia="Times New Roman" w:hAnsi="Arial" w:cs="Arial"/>
          <w:b/>
          <w:lang w:val="es-ES_tradnl" w:eastAsia="zh-CN"/>
        </w:rPr>
      </w:pPr>
      <w:r w:rsidRPr="009709E2">
        <w:rPr>
          <w:rFonts w:ascii="Arial" w:eastAsia="Times New Roman" w:hAnsi="Arial" w:cs="Arial"/>
          <w:b/>
          <w:lang w:val="es-ES_tradnl" w:eastAsia="zh-CN"/>
        </w:rPr>
        <w:t>_____________________________________</w:t>
      </w:r>
    </w:p>
    <w:p w:rsidR="009709E2" w:rsidRPr="009709E2" w:rsidRDefault="009709E2" w:rsidP="009709E2">
      <w:pPr>
        <w:spacing w:after="0" w:line="240" w:lineRule="auto"/>
        <w:rPr>
          <w:rFonts w:ascii="Arial" w:eastAsia="Times New Roman" w:hAnsi="Arial" w:cs="Times New Roman"/>
          <w:b/>
          <w:lang w:val="es-ES_tradnl" w:eastAsia="zh-CN"/>
        </w:rPr>
      </w:pPr>
      <w:r w:rsidRPr="009709E2">
        <w:rPr>
          <w:rFonts w:ascii="Arial" w:eastAsia="Times New Roman" w:hAnsi="Arial" w:cs="Times New Roman"/>
          <w:b/>
          <w:lang w:val="es-ES_tradnl" w:eastAsia="zh-CN"/>
        </w:rPr>
        <w:t xml:space="preserve">GIAN PIERO CELIA MARTÍNEZ APARICIO </w:t>
      </w:r>
    </w:p>
    <w:p w:rsidR="009709E2" w:rsidRPr="009709E2" w:rsidRDefault="009709E2" w:rsidP="009709E2">
      <w:pPr>
        <w:numPr>
          <w:ilvl w:val="12"/>
          <w:numId w:val="0"/>
        </w:numPr>
        <w:spacing w:after="0" w:line="240" w:lineRule="auto"/>
        <w:rPr>
          <w:rFonts w:ascii="Arial" w:eastAsia="Times New Roman" w:hAnsi="Arial" w:cs="Arial"/>
          <w:b/>
          <w:lang w:val="es-ES_tradnl" w:eastAsia="zh-CN"/>
        </w:rPr>
      </w:pPr>
      <w:r w:rsidRPr="009709E2">
        <w:rPr>
          <w:rFonts w:ascii="Arial" w:eastAsia="Times New Roman" w:hAnsi="Arial" w:cs="Times New Roman"/>
          <w:lang w:val="es-ES_tradnl" w:eastAsia="zh-CN"/>
        </w:rPr>
        <w:t>Representante Legal</w:t>
      </w:r>
      <w:r w:rsidRPr="009709E2">
        <w:rPr>
          <w:rFonts w:ascii="Arial" w:eastAsia="Times New Roman" w:hAnsi="Arial" w:cs="Arial"/>
          <w:b/>
          <w:lang w:val="es-ES_tradnl" w:eastAsia="zh-CN"/>
        </w:rPr>
        <w:t xml:space="preserve"> </w:t>
      </w:r>
    </w:p>
    <w:p w:rsidR="009709E2" w:rsidRPr="009709E2" w:rsidRDefault="000C5D2A" w:rsidP="009709E2">
      <w:pPr>
        <w:numPr>
          <w:ilvl w:val="12"/>
          <w:numId w:val="0"/>
        </w:numPr>
        <w:spacing w:after="0" w:line="240" w:lineRule="auto"/>
        <w:rPr>
          <w:rFonts w:ascii="Arial" w:eastAsia="Times New Roman" w:hAnsi="Arial" w:cs="Arial"/>
          <w:lang w:val="es-ES_tradnl" w:eastAsia="zh-CN"/>
        </w:rPr>
      </w:pPr>
      <w:proofErr w:type="spellStart"/>
      <w:r>
        <w:rPr>
          <w:rFonts w:ascii="Arial" w:eastAsia="Times New Roman" w:hAnsi="Arial" w:cs="Arial"/>
          <w:lang w:val="es-ES_tradnl" w:eastAsia="zh-CN"/>
        </w:rPr>
        <w:t>Act</w:t>
      </w:r>
      <w:proofErr w:type="spellEnd"/>
      <w:r w:rsidR="00990095">
        <w:rPr>
          <w:rFonts w:ascii="Arial" w:eastAsia="Times New Roman" w:hAnsi="Arial" w:cs="Arial"/>
          <w:lang w:val="es-ES_tradnl" w:eastAsia="zh-CN"/>
        </w:rPr>
        <w:t>.</w:t>
      </w:r>
      <w:r>
        <w:rPr>
          <w:rFonts w:ascii="Arial" w:eastAsia="Times New Roman" w:hAnsi="Arial" w:cs="Arial"/>
          <w:lang w:val="es-ES_tradnl" w:eastAsia="zh-CN"/>
        </w:rPr>
        <w:t>: 02-12- 2019</w:t>
      </w:r>
    </w:p>
    <w:p w:rsidR="00F35EC3" w:rsidRDefault="00F35EC3"/>
    <w:sectPr w:rsidR="00F35EC3" w:rsidSect="00061FF6">
      <w:headerReference w:type="default" r:id="rId7"/>
      <w:footerReference w:type="default" r:id="rId8"/>
      <w:footerReference w:type="first" r:id="rId9"/>
      <w:pgSz w:w="12240" w:h="15840"/>
      <w:pgMar w:top="1843" w:right="1134" w:bottom="1701" w:left="1701" w:header="709" w:footer="18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9E2" w:rsidRDefault="009709E2" w:rsidP="009709E2">
      <w:pPr>
        <w:spacing w:after="0" w:line="240" w:lineRule="auto"/>
      </w:pPr>
      <w:r>
        <w:separator/>
      </w:r>
    </w:p>
  </w:endnote>
  <w:endnote w:type="continuationSeparator" w:id="0">
    <w:p w:rsidR="009709E2" w:rsidRDefault="009709E2" w:rsidP="0097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E2" w:rsidRDefault="009709E2">
    <w:pPr>
      <w:pStyle w:val="Piedepgina"/>
    </w:pPr>
    <w:r w:rsidRPr="009709E2">
      <w:rPr>
        <w:rFonts w:ascii="Calibri" w:eastAsia="Calibri" w:hAnsi="Calibri"/>
        <w:noProof/>
        <w:sz w:val="22"/>
        <w:szCs w:val="22"/>
        <w:lang w:eastAsia="es-CO"/>
      </w:rPr>
      <w:drawing>
        <wp:anchor distT="0" distB="0" distL="114300" distR="114300" simplePos="0" relativeHeight="251665408" behindDoc="1" locked="0" layoutInCell="1" allowOverlap="1" wp14:anchorId="5D60043B" wp14:editId="478F3E00">
          <wp:simplePos x="0" y="0"/>
          <wp:positionH relativeFrom="column">
            <wp:posOffset>-132715</wp:posOffset>
          </wp:positionH>
          <wp:positionV relativeFrom="paragraph">
            <wp:posOffset>317500</wp:posOffset>
          </wp:positionV>
          <wp:extent cx="6465694" cy="558221"/>
          <wp:effectExtent l="0" t="0" r="0" b="0"/>
          <wp:wrapNone/>
          <wp:docPr id="4" name="Imagen 4" descr="C:\Users\adealba\Desktop\Membre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ealba\Desktop\Membrete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694" cy="55822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E2" w:rsidRDefault="009709E2">
    <w:pPr>
      <w:pStyle w:val="Piedepgina"/>
    </w:pPr>
    <w:r w:rsidRPr="009709E2">
      <w:rPr>
        <w:rFonts w:ascii="Calibri" w:eastAsia="Calibri" w:hAnsi="Calibri"/>
        <w:noProof/>
        <w:sz w:val="22"/>
        <w:szCs w:val="22"/>
        <w:lang w:eastAsia="es-CO"/>
      </w:rPr>
      <w:drawing>
        <wp:anchor distT="0" distB="0" distL="114300" distR="114300" simplePos="0" relativeHeight="251663360" behindDoc="1" locked="0" layoutInCell="1" allowOverlap="1" wp14:anchorId="5D60043B" wp14:editId="478F3E00">
          <wp:simplePos x="0" y="0"/>
          <wp:positionH relativeFrom="column">
            <wp:posOffset>-256540</wp:posOffset>
          </wp:positionH>
          <wp:positionV relativeFrom="paragraph">
            <wp:posOffset>450850</wp:posOffset>
          </wp:positionV>
          <wp:extent cx="6465694" cy="558221"/>
          <wp:effectExtent l="0" t="0" r="0" b="0"/>
          <wp:wrapNone/>
          <wp:docPr id="3" name="Imagen 3" descr="C:\Users\adealba\Desktop\Membre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ealba\Desktop\Membrete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694" cy="55822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9E2" w:rsidRDefault="009709E2" w:rsidP="009709E2">
      <w:pPr>
        <w:spacing w:after="0" w:line="240" w:lineRule="auto"/>
      </w:pPr>
      <w:r>
        <w:separator/>
      </w:r>
    </w:p>
  </w:footnote>
  <w:footnote w:type="continuationSeparator" w:id="0">
    <w:p w:rsidR="009709E2" w:rsidRDefault="009709E2" w:rsidP="00970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59" w:rsidRDefault="00EE24E2" w:rsidP="00C20C72">
    <w:pPr>
      <w:pStyle w:val="Encabezado"/>
    </w:pPr>
  </w:p>
  <w:p w:rsidR="00DD3459" w:rsidRDefault="00EE24E2" w:rsidP="00DD3459">
    <w:pPr>
      <w:pStyle w:val="Piedepgina"/>
      <w:jc w:val="right"/>
      <w:rPr>
        <w:rFonts w:ascii="Arial" w:hAnsi="Arial"/>
        <w:snapToGrid w:val="0"/>
        <w:sz w:val="18"/>
      </w:rPr>
    </w:pPr>
  </w:p>
  <w:p w:rsidR="00924459" w:rsidRDefault="00EE24E2" w:rsidP="00DD3459">
    <w:pPr>
      <w:pStyle w:val="Piedepgin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E2"/>
    <w:rsid w:val="000C5D2A"/>
    <w:rsid w:val="001E6FBC"/>
    <w:rsid w:val="004264FF"/>
    <w:rsid w:val="00515F69"/>
    <w:rsid w:val="00630D9A"/>
    <w:rsid w:val="006F74EB"/>
    <w:rsid w:val="009709E2"/>
    <w:rsid w:val="00990095"/>
    <w:rsid w:val="009B66DF"/>
    <w:rsid w:val="00EE24E2"/>
    <w:rsid w:val="00F35E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7586ECC-9DD6-477D-A902-037C853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09E2"/>
    <w:pPr>
      <w:tabs>
        <w:tab w:val="center" w:pos="4419"/>
        <w:tab w:val="right" w:pos="8838"/>
      </w:tabs>
      <w:spacing w:after="0" w:line="240" w:lineRule="auto"/>
    </w:pPr>
    <w:rPr>
      <w:rFonts w:ascii="Times New Roman" w:eastAsia="Times New Roman" w:hAnsi="Times New Roman" w:cs="Times New Roman"/>
      <w:sz w:val="24"/>
      <w:szCs w:val="24"/>
      <w:lang w:eastAsia="zh-CN"/>
    </w:rPr>
  </w:style>
  <w:style w:type="character" w:customStyle="1" w:styleId="EncabezadoCar">
    <w:name w:val="Encabezado Car"/>
    <w:basedOn w:val="Fuentedeprrafopredeter"/>
    <w:link w:val="Encabezado"/>
    <w:uiPriority w:val="99"/>
    <w:rsid w:val="009709E2"/>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9709E2"/>
    <w:pPr>
      <w:tabs>
        <w:tab w:val="center" w:pos="4419"/>
        <w:tab w:val="right" w:pos="8838"/>
      </w:tabs>
      <w:spacing w:after="0" w:line="240" w:lineRule="auto"/>
    </w:pPr>
    <w:rPr>
      <w:rFonts w:ascii="Times New Roman" w:eastAsia="Times New Roman" w:hAnsi="Times New Roman" w:cs="Times New Roman"/>
      <w:sz w:val="24"/>
      <w:szCs w:val="24"/>
      <w:lang w:eastAsia="zh-CN"/>
    </w:rPr>
  </w:style>
  <w:style w:type="character" w:customStyle="1" w:styleId="PiedepginaCar">
    <w:name w:val="Pie de página Car"/>
    <w:basedOn w:val="Fuentedeprrafopredeter"/>
    <w:link w:val="Piedepgina"/>
    <w:uiPriority w:val="99"/>
    <w:rsid w:val="009709E2"/>
    <w:rPr>
      <w:rFonts w:ascii="Times New Roman" w:eastAsia="Times New Roman" w:hAnsi="Times New Roman" w:cs="Times New Roman"/>
      <w:sz w:val="24"/>
      <w:szCs w:val="24"/>
      <w:lang w:eastAsia="zh-CN"/>
    </w:rPr>
  </w:style>
  <w:style w:type="character" w:styleId="nfasis">
    <w:name w:val="Emphasis"/>
    <w:basedOn w:val="Fuentedeprrafopredeter"/>
    <w:uiPriority w:val="20"/>
    <w:qFormat/>
    <w:rsid w:val="009B6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9182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Maria Villalba Agamez</dc:creator>
  <cp:lastModifiedBy>Clara SanJuan Pacheco</cp:lastModifiedBy>
  <cp:revision>2</cp:revision>
  <dcterms:created xsi:type="dcterms:W3CDTF">2019-02-20T22:10:00Z</dcterms:created>
  <dcterms:modified xsi:type="dcterms:W3CDTF">2019-02-20T22:10:00Z</dcterms:modified>
</cp:coreProperties>
</file>